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23D981" w14:textId="48E6CAD1" w:rsidR="0026577F" w:rsidRPr="0026577F" w:rsidRDefault="0026577F" w:rsidP="0026577F">
      <w:pPr>
        <w:pStyle w:val="ListParagraph"/>
        <w:numPr>
          <w:ilvl w:val="0"/>
          <w:numId w:val="1"/>
        </w:numPr>
        <w:textAlignment w:val="baseline"/>
        <w:rPr>
          <w:rFonts w:eastAsia="Times New Roman" w:cstheme="minorHAnsi"/>
          <w:color w:val="201F1E"/>
          <w:sz w:val="20"/>
          <w:szCs w:val="20"/>
        </w:rPr>
      </w:pPr>
      <w:r w:rsidRPr="0026577F">
        <w:rPr>
          <w:rFonts w:eastAsia="Times New Roman" w:cstheme="minorHAnsi"/>
          <w:color w:val="201F1E"/>
          <w:sz w:val="20"/>
          <w:szCs w:val="20"/>
        </w:rPr>
        <w:t>David Spivak</w:t>
      </w:r>
    </w:p>
    <w:p w14:paraId="43A27219" w14:textId="77777777" w:rsidR="0026577F" w:rsidRPr="0026577F" w:rsidRDefault="0026577F" w:rsidP="0026577F">
      <w:pPr>
        <w:textAlignment w:val="baseline"/>
        <w:rPr>
          <w:rFonts w:eastAsia="Times New Roman" w:cstheme="minorHAnsi"/>
          <w:b/>
          <w:bCs/>
          <w:color w:val="201F1E"/>
          <w:sz w:val="20"/>
          <w:szCs w:val="20"/>
        </w:rPr>
      </w:pPr>
    </w:p>
    <w:p w14:paraId="6BA7351E" w14:textId="605BFA69" w:rsidR="0026577F" w:rsidRPr="0026577F" w:rsidRDefault="0026577F" w:rsidP="0026577F">
      <w:pPr>
        <w:textAlignment w:val="baseline"/>
        <w:rPr>
          <w:rFonts w:eastAsia="Times New Roman" w:cstheme="minorHAnsi"/>
          <w:color w:val="201F1E"/>
          <w:sz w:val="20"/>
          <w:szCs w:val="20"/>
        </w:rPr>
      </w:pPr>
      <w:r w:rsidRPr="0026577F">
        <w:rPr>
          <w:rFonts w:eastAsia="Times New Roman" w:cstheme="minorHAnsi"/>
          <w:b/>
          <w:bCs/>
          <w:color w:val="201F1E"/>
          <w:sz w:val="20"/>
          <w:szCs w:val="20"/>
        </w:rPr>
        <w:t>Title: </w:t>
      </w:r>
      <w:r w:rsidRPr="0026577F">
        <w:rPr>
          <w:rFonts w:eastAsia="Times New Roman" w:cstheme="minorHAnsi"/>
          <w:color w:val="201F1E"/>
          <w:sz w:val="20"/>
          <w:szCs w:val="20"/>
        </w:rPr>
        <w:t>Polynomial functors and database aggregation</w:t>
      </w:r>
    </w:p>
    <w:p w14:paraId="064ACBE3" w14:textId="77777777" w:rsidR="00FE3B21" w:rsidRDefault="00FE3B21" w:rsidP="0026577F">
      <w:pPr>
        <w:textAlignment w:val="baseline"/>
        <w:rPr>
          <w:rFonts w:eastAsia="Times New Roman" w:cstheme="minorHAnsi"/>
          <w:b/>
          <w:bCs/>
          <w:color w:val="201F1E"/>
          <w:sz w:val="20"/>
          <w:szCs w:val="20"/>
        </w:rPr>
      </w:pPr>
    </w:p>
    <w:p w14:paraId="08ADA49B" w14:textId="2D99F4A3" w:rsidR="0026577F" w:rsidRPr="0026577F" w:rsidRDefault="0026577F" w:rsidP="0026577F">
      <w:pPr>
        <w:textAlignment w:val="baseline"/>
        <w:rPr>
          <w:rFonts w:eastAsia="Times New Roman" w:cstheme="minorHAnsi"/>
          <w:color w:val="201F1E"/>
          <w:sz w:val="20"/>
          <w:szCs w:val="20"/>
        </w:rPr>
      </w:pPr>
      <w:r w:rsidRPr="0026577F">
        <w:rPr>
          <w:rFonts w:eastAsia="Times New Roman" w:cstheme="minorHAnsi"/>
          <w:b/>
          <w:bCs/>
          <w:color w:val="201F1E"/>
          <w:sz w:val="20"/>
          <w:szCs w:val="20"/>
        </w:rPr>
        <w:t>Abstract: </w:t>
      </w:r>
      <w:r w:rsidRPr="0026577F">
        <w:rPr>
          <w:rFonts w:eastAsia="Times New Roman" w:cstheme="minorHAnsi"/>
          <w:color w:val="201F1E"/>
          <w:sz w:val="20"/>
          <w:szCs w:val="20"/>
        </w:rPr>
        <w:t xml:space="preserve">The framed bicategory Cat# of polynomial </w:t>
      </w:r>
      <w:proofErr w:type="spellStart"/>
      <w:r w:rsidRPr="0026577F">
        <w:rPr>
          <w:rFonts w:eastAsia="Times New Roman" w:cstheme="minorHAnsi"/>
          <w:color w:val="201F1E"/>
          <w:sz w:val="20"/>
          <w:szCs w:val="20"/>
        </w:rPr>
        <w:t>comonads</w:t>
      </w:r>
      <w:proofErr w:type="spellEnd"/>
      <w:r w:rsidRPr="0026577F">
        <w:rPr>
          <w:rFonts w:eastAsia="Times New Roman" w:cstheme="minorHAnsi"/>
          <w:color w:val="201F1E"/>
          <w:sz w:val="20"/>
          <w:szCs w:val="20"/>
        </w:rPr>
        <w:t xml:space="preserve"> in Set is incredibly rich. For example, the well-known framed bicategory Span lives inside it, and the usual transpose of a span, which is often considered as an atomic operation, is actually induced by universal constructions, namely using adjoints and internal </w:t>
      </w:r>
      <w:proofErr w:type="spellStart"/>
      <w:r w:rsidRPr="0026577F">
        <w:rPr>
          <w:rFonts w:eastAsia="Times New Roman" w:cstheme="minorHAnsi"/>
          <w:color w:val="201F1E"/>
          <w:sz w:val="20"/>
          <w:szCs w:val="20"/>
        </w:rPr>
        <w:t>hom's</w:t>
      </w:r>
      <w:proofErr w:type="spellEnd"/>
      <w:r w:rsidRPr="0026577F">
        <w:rPr>
          <w:rFonts w:eastAsia="Times New Roman" w:cstheme="minorHAnsi"/>
          <w:color w:val="201F1E"/>
          <w:sz w:val="20"/>
          <w:szCs w:val="20"/>
        </w:rPr>
        <w:t xml:space="preserve"> in Cat#. From here, the opposite of a category (a monad in Span) again arises from universal constructions!</w:t>
      </w:r>
    </w:p>
    <w:p w14:paraId="08908695" w14:textId="77777777" w:rsidR="0026577F" w:rsidRPr="0026577F" w:rsidRDefault="0026577F" w:rsidP="0026577F">
      <w:pPr>
        <w:textAlignment w:val="baseline"/>
        <w:rPr>
          <w:rFonts w:eastAsia="Times New Roman" w:cstheme="minorHAnsi"/>
          <w:color w:val="201F1E"/>
          <w:sz w:val="20"/>
          <w:szCs w:val="20"/>
        </w:rPr>
      </w:pPr>
    </w:p>
    <w:p w14:paraId="2B87C56B" w14:textId="77777777" w:rsidR="0026577F" w:rsidRPr="0026577F" w:rsidRDefault="0026577F" w:rsidP="0026577F">
      <w:pPr>
        <w:textAlignment w:val="baseline"/>
        <w:rPr>
          <w:rFonts w:eastAsia="Times New Roman" w:cstheme="minorHAnsi"/>
          <w:color w:val="201F1E"/>
          <w:sz w:val="20"/>
          <w:szCs w:val="20"/>
        </w:rPr>
      </w:pPr>
      <w:r w:rsidRPr="0026577F">
        <w:rPr>
          <w:rFonts w:eastAsia="Times New Roman" w:cstheme="minorHAnsi"/>
          <w:color w:val="201F1E"/>
          <w:sz w:val="20"/>
          <w:szCs w:val="20"/>
        </w:rPr>
        <w:t>The theory of database queries is very well described by Cat#: the horizontal arrows in Cat# can be understood as indexed unions of conjunctive queries. But a construction that has eluded me for over a decade is called database aggregation. It is analogous to "integration along fibers": given a function f: E--&gt;B between finite sets and a map m: E--&gt;M, where M is a commutative monoid, we want to induce a function n: B--&gt;M, not commuting but with n(b)=∑_{f(e)=b} m(e). Aggregation is perhaps the most useful operation in database practice, but it is completely missing from all former categorical theory on databases as far as I know. In this talk I will explain how aggregation emerges using formal structures in Cat#, in particular the transpose operation described above.</w:t>
      </w:r>
    </w:p>
    <w:p w14:paraId="7C2F1998" w14:textId="58FF916F" w:rsidR="001902EB" w:rsidRDefault="001902EB">
      <w:pPr>
        <w:rPr>
          <w:rFonts w:cstheme="minorHAnsi"/>
          <w:sz w:val="20"/>
          <w:szCs w:val="20"/>
        </w:rPr>
      </w:pPr>
    </w:p>
    <w:p w14:paraId="5F7B4389" w14:textId="51E4B70F" w:rsidR="0026577F" w:rsidRDefault="0026577F" w:rsidP="0026577F">
      <w:pPr>
        <w:pStyle w:val="ListParagraph"/>
        <w:numPr>
          <w:ilvl w:val="0"/>
          <w:numId w:val="1"/>
        </w:numPr>
        <w:rPr>
          <w:rFonts w:cstheme="minorHAnsi"/>
          <w:sz w:val="20"/>
          <w:szCs w:val="20"/>
        </w:rPr>
      </w:pPr>
      <w:r>
        <w:rPr>
          <w:rFonts w:cstheme="minorHAnsi"/>
          <w:sz w:val="20"/>
          <w:szCs w:val="20"/>
        </w:rPr>
        <w:t>Joe Moeller</w:t>
      </w:r>
    </w:p>
    <w:p w14:paraId="4E4F92CA" w14:textId="5DBF2F24" w:rsidR="0026577F" w:rsidRDefault="0026577F" w:rsidP="0026577F">
      <w:pPr>
        <w:pStyle w:val="ListParagraph"/>
        <w:rPr>
          <w:rFonts w:cstheme="minorHAnsi"/>
          <w:sz w:val="20"/>
          <w:szCs w:val="20"/>
        </w:rPr>
      </w:pPr>
    </w:p>
    <w:p w14:paraId="4507834A" w14:textId="77777777" w:rsidR="0026577F" w:rsidRPr="0026577F" w:rsidRDefault="0026577F" w:rsidP="0026577F">
      <w:pPr>
        <w:textAlignment w:val="baseline"/>
        <w:rPr>
          <w:rFonts w:eastAsia="Times New Roman" w:cstheme="minorHAnsi"/>
          <w:color w:val="201F1E"/>
          <w:sz w:val="20"/>
          <w:szCs w:val="20"/>
        </w:rPr>
      </w:pPr>
      <w:r w:rsidRPr="0026577F">
        <w:rPr>
          <w:rFonts w:eastAsia="Times New Roman" w:cstheme="minorHAnsi"/>
          <w:b/>
          <w:bCs/>
          <w:color w:val="201F1E"/>
          <w:sz w:val="20"/>
          <w:szCs w:val="20"/>
        </w:rPr>
        <w:t>Title</w:t>
      </w:r>
      <w:r w:rsidRPr="0026577F">
        <w:rPr>
          <w:rFonts w:eastAsia="Times New Roman" w:cstheme="minorHAnsi"/>
          <w:color w:val="201F1E"/>
          <w:sz w:val="20"/>
          <w:szCs w:val="20"/>
        </w:rPr>
        <w:t xml:space="preserve">: Schur functors and categorified </w:t>
      </w:r>
      <w:proofErr w:type="spellStart"/>
      <w:r w:rsidRPr="0026577F">
        <w:rPr>
          <w:rFonts w:eastAsia="Times New Roman" w:cstheme="minorHAnsi"/>
          <w:color w:val="201F1E"/>
          <w:sz w:val="20"/>
          <w:szCs w:val="20"/>
        </w:rPr>
        <w:t>plethysm</w:t>
      </w:r>
      <w:proofErr w:type="spellEnd"/>
    </w:p>
    <w:p w14:paraId="4C448027" w14:textId="77777777" w:rsidR="0026577F" w:rsidRPr="0026577F" w:rsidRDefault="0026577F" w:rsidP="0026577F">
      <w:pPr>
        <w:textAlignment w:val="baseline"/>
        <w:rPr>
          <w:rFonts w:eastAsia="Times New Roman" w:cstheme="minorHAnsi"/>
          <w:color w:val="201F1E"/>
          <w:sz w:val="20"/>
          <w:szCs w:val="20"/>
        </w:rPr>
      </w:pPr>
    </w:p>
    <w:p w14:paraId="7AF542F0" w14:textId="2E15EB2C" w:rsidR="0026577F" w:rsidRDefault="0026577F" w:rsidP="0026577F">
      <w:pPr>
        <w:textAlignment w:val="baseline"/>
        <w:rPr>
          <w:rFonts w:eastAsia="Times New Roman" w:cstheme="minorHAnsi"/>
          <w:color w:val="000000"/>
          <w:sz w:val="20"/>
          <w:szCs w:val="20"/>
          <w:bdr w:val="none" w:sz="0" w:space="0" w:color="auto" w:frame="1"/>
        </w:rPr>
      </w:pPr>
      <w:r w:rsidRPr="0026577F">
        <w:rPr>
          <w:rFonts w:eastAsia="Times New Roman" w:cstheme="minorHAnsi"/>
          <w:b/>
          <w:bCs/>
          <w:color w:val="201F1E"/>
          <w:sz w:val="20"/>
          <w:szCs w:val="20"/>
        </w:rPr>
        <w:t>Abstract</w:t>
      </w:r>
      <w:r w:rsidRPr="0026577F">
        <w:rPr>
          <w:rFonts w:eastAsia="Times New Roman" w:cstheme="minorHAnsi"/>
          <w:color w:val="201F1E"/>
          <w:sz w:val="20"/>
          <w:szCs w:val="20"/>
        </w:rPr>
        <w:t>: </w:t>
      </w:r>
      <w:r w:rsidRPr="0026577F">
        <w:rPr>
          <w:rFonts w:eastAsia="Times New Roman" w:cstheme="minorHAnsi"/>
          <w:color w:val="000000"/>
          <w:sz w:val="20"/>
          <w:szCs w:val="20"/>
          <w:bdr w:val="none" w:sz="0" w:space="0" w:color="auto" w:frame="1"/>
        </w:rPr>
        <w:t xml:space="preserve">It is known that the </w:t>
      </w:r>
      <w:proofErr w:type="spellStart"/>
      <w:r w:rsidRPr="0026577F">
        <w:rPr>
          <w:rFonts w:eastAsia="Times New Roman" w:cstheme="minorHAnsi"/>
          <w:color w:val="000000"/>
          <w:sz w:val="20"/>
          <w:szCs w:val="20"/>
          <w:bdr w:val="none" w:sz="0" w:space="0" w:color="auto" w:frame="1"/>
        </w:rPr>
        <w:t>Grothendieck</w:t>
      </w:r>
      <w:proofErr w:type="spellEnd"/>
      <w:r w:rsidRPr="0026577F">
        <w:rPr>
          <w:rFonts w:eastAsia="Times New Roman" w:cstheme="minorHAnsi"/>
          <w:color w:val="000000"/>
          <w:sz w:val="20"/>
          <w:szCs w:val="20"/>
          <w:bdr w:val="none" w:sz="0" w:space="0" w:color="auto" w:frame="1"/>
        </w:rPr>
        <w:t xml:space="preserve"> group of the category of Schur functors is the ring of symmetric functions. This ring has a rich structure, much of which is encapsulated in the fact that it is a "</w:t>
      </w:r>
      <w:proofErr w:type="spellStart"/>
      <w:r w:rsidRPr="0026577F">
        <w:rPr>
          <w:rFonts w:eastAsia="Times New Roman" w:cstheme="minorHAnsi"/>
          <w:color w:val="000000"/>
          <w:sz w:val="20"/>
          <w:szCs w:val="20"/>
          <w:bdr w:val="none" w:sz="0" w:space="0" w:color="auto" w:frame="1"/>
        </w:rPr>
        <w:t>plethory</w:t>
      </w:r>
      <w:proofErr w:type="spellEnd"/>
      <w:r w:rsidRPr="0026577F">
        <w:rPr>
          <w:rFonts w:eastAsia="Times New Roman" w:cstheme="minorHAnsi"/>
          <w:color w:val="000000"/>
          <w:sz w:val="20"/>
          <w:szCs w:val="20"/>
          <w:bdr w:val="none" w:sz="0" w:space="0" w:color="auto" w:frame="1"/>
        </w:rPr>
        <w:t xml:space="preserve">": a monoid in the category of </w:t>
      </w:r>
      <w:proofErr w:type="spellStart"/>
      <w:r w:rsidRPr="0026577F">
        <w:rPr>
          <w:rFonts w:eastAsia="Times New Roman" w:cstheme="minorHAnsi"/>
          <w:color w:val="000000"/>
          <w:sz w:val="20"/>
          <w:szCs w:val="20"/>
          <w:bdr w:val="none" w:sz="0" w:space="0" w:color="auto" w:frame="1"/>
        </w:rPr>
        <w:t>birings</w:t>
      </w:r>
      <w:proofErr w:type="spellEnd"/>
      <w:r w:rsidRPr="0026577F">
        <w:rPr>
          <w:rFonts w:eastAsia="Times New Roman" w:cstheme="minorHAnsi"/>
          <w:color w:val="000000"/>
          <w:sz w:val="20"/>
          <w:szCs w:val="20"/>
          <w:bdr w:val="none" w:sz="0" w:space="0" w:color="auto" w:frame="1"/>
        </w:rPr>
        <w:t xml:space="preserve"> with its substitution monoidal structure. We show that similarly the category of Schur functors is a "2-plethory", which descends to give the </w:t>
      </w:r>
      <w:proofErr w:type="spellStart"/>
      <w:r w:rsidRPr="0026577F">
        <w:rPr>
          <w:rFonts w:eastAsia="Times New Roman" w:cstheme="minorHAnsi"/>
          <w:color w:val="000000"/>
          <w:sz w:val="20"/>
          <w:szCs w:val="20"/>
          <w:bdr w:val="none" w:sz="0" w:space="0" w:color="auto" w:frame="1"/>
        </w:rPr>
        <w:t>plethory</w:t>
      </w:r>
      <w:proofErr w:type="spellEnd"/>
      <w:r w:rsidRPr="0026577F">
        <w:rPr>
          <w:rFonts w:eastAsia="Times New Roman" w:cstheme="minorHAnsi"/>
          <w:color w:val="000000"/>
          <w:sz w:val="20"/>
          <w:szCs w:val="20"/>
          <w:bdr w:val="none" w:sz="0" w:space="0" w:color="auto" w:frame="1"/>
        </w:rPr>
        <w:t xml:space="preserve"> structure on symmetric functions. Thus, much of the structure of symmetric functions exists at a higher level in the category of Schur functors.</w:t>
      </w:r>
    </w:p>
    <w:p w14:paraId="19EBC5BD" w14:textId="050D9378" w:rsidR="0026577F" w:rsidRDefault="0026577F" w:rsidP="0026577F">
      <w:pPr>
        <w:textAlignment w:val="baseline"/>
        <w:rPr>
          <w:rFonts w:eastAsia="Times New Roman" w:cstheme="minorHAnsi"/>
          <w:color w:val="000000"/>
          <w:sz w:val="20"/>
          <w:szCs w:val="20"/>
          <w:bdr w:val="none" w:sz="0" w:space="0" w:color="auto" w:frame="1"/>
        </w:rPr>
      </w:pPr>
    </w:p>
    <w:p w14:paraId="2888B5DA" w14:textId="14E13863" w:rsidR="0026577F" w:rsidRPr="0026577F" w:rsidRDefault="0026577F" w:rsidP="0026577F">
      <w:pPr>
        <w:pStyle w:val="ListParagraph"/>
        <w:numPr>
          <w:ilvl w:val="0"/>
          <w:numId w:val="1"/>
        </w:numPr>
        <w:rPr>
          <w:rFonts w:eastAsia="Times New Roman" w:cstheme="minorHAnsi"/>
          <w:sz w:val="20"/>
          <w:szCs w:val="20"/>
        </w:rPr>
      </w:pPr>
      <w:r w:rsidRPr="0026577F">
        <w:rPr>
          <w:rFonts w:eastAsia="Times New Roman" w:cstheme="minorHAnsi"/>
          <w:sz w:val="20"/>
          <w:szCs w:val="20"/>
        </w:rPr>
        <w:t>Toby Kenney</w:t>
      </w:r>
    </w:p>
    <w:p w14:paraId="72BE742B" w14:textId="77777777" w:rsidR="0026577F" w:rsidRDefault="0026577F" w:rsidP="0026577F">
      <w:pPr>
        <w:rPr>
          <w:rFonts w:eastAsia="Times New Roman" w:cstheme="minorHAnsi"/>
          <w:color w:val="000000"/>
          <w:sz w:val="20"/>
          <w:szCs w:val="20"/>
          <w:shd w:val="clear" w:color="auto" w:fill="FFFFFF"/>
        </w:rPr>
      </w:pPr>
    </w:p>
    <w:p w14:paraId="287FB100" w14:textId="45B603D9" w:rsidR="0026577F" w:rsidRDefault="0026577F" w:rsidP="0026577F">
      <w:pPr>
        <w:rPr>
          <w:rFonts w:eastAsia="Times New Roman" w:cstheme="minorHAnsi"/>
          <w:sz w:val="20"/>
          <w:szCs w:val="20"/>
        </w:rPr>
      </w:pPr>
      <w:r w:rsidRPr="00FE3B21">
        <w:rPr>
          <w:rFonts w:eastAsia="Times New Roman" w:cstheme="minorHAnsi"/>
          <w:b/>
          <w:bCs/>
          <w:color w:val="000000"/>
          <w:sz w:val="20"/>
          <w:szCs w:val="20"/>
          <w:shd w:val="clear" w:color="auto" w:fill="FFFFFF"/>
        </w:rPr>
        <w:t>Title</w:t>
      </w:r>
      <w:r w:rsidRPr="0026577F">
        <w:rPr>
          <w:rFonts w:eastAsia="Times New Roman" w:cstheme="minorHAnsi"/>
          <w:color w:val="000000"/>
          <w:sz w:val="20"/>
          <w:szCs w:val="20"/>
          <w:shd w:val="clear" w:color="auto" w:fill="FFFFFF"/>
        </w:rPr>
        <w:t>: Stone Duality for Topological Convexity spaces</w:t>
      </w:r>
    </w:p>
    <w:p w14:paraId="1412A743" w14:textId="77777777" w:rsidR="0026577F" w:rsidRDefault="0026577F" w:rsidP="0026577F">
      <w:pPr>
        <w:rPr>
          <w:rFonts w:eastAsia="Times New Roman" w:cstheme="minorHAnsi"/>
          <w:color w:val="000000"/>
          <w:sz w:val="20"/>
          <w:szCs w:val="20"/>
          <w:shd w:val="clear" w:color="auto" w:fill="FFFFFF"/>
        </w:rPr>
      </w:pPr>
    </w:p>
    <w:p w14:paraId="005E83CB" w14:textId="46D66311" w:rsidR="0026577F" w:rsidRDefault="0026577F" w:rsidP="0026577F">
      <w:pPr>
        <w:rPr>
          <w:rFonts w:eastAsia="Times New Roman" w:cstheme="minorHAnsi"/>
          <w:color w:val="000000"/>
          <w:sz w:val="20"/>
          <w:szCs w:val="20"/>
          <w:shd w:val="clear" w:color="auto" w:fill="FFFFFF"/>
        </w:rPr>
      </w:pPr>
      <w:r w:rsidRPr="00FE3B21">
        <w:rPr>
          <w:rFonts w:eastAsia="Times New Roman" w:cstheme="minorHAnsi"/>
          <w:b/>
          <w:bCs/>
          <w:color w:val="000000"/>
          <w:sz w:val="20"/>
          <w:szCs w:val="20"/>
          <w:shd w:val="clear" w:color="auto" w:fill="FFFFFF"/>
        </w:rPr>
        <w:t>Abstract</w:t>
      </w:r>
      <w:r w:rsidRPr="0026577F">
        <w:rPr>
          <w:rFonts w:eastAsia="Times New Roman" w:cstheme="minorHAnsi"/>
          <w:color w:val="000000"/>
          <w:sz w:val="20"/>
          <w:szCs w:val="20"/>
          <w:shd w:val="clear" w:color="auto" w:fill="FFFFFF"/>
        </w:rPr>
        <w:t>: A convexity space is a set X with a chosen family of subsets (called convex subsets) that is closed under arbitrary intersections and directed</w:t>
      </w:r>
      <w:r>
        <w:rPr>
          <w:rFonts w:eastAsia="Times New Roman" w:cstheme="minorHAnsi"/>
          <w:color w:val="000000"/>
          <w:sz w:val="20"/>
          <w:szCs w:val="20"/>
        </w:rPr>
        <w:t xml:space="preserve"> </w:t>
      </w:r>
      <w:r w:rsidRPr="0026577F">
        <w:rPr>
          <w:rFonts w:eastAsia="Times New Roman" w:cstheme="minorHAnsi"/>
          <w:color w:val="000000"/>
          <w:sz w:val="20"/>
          <w:szCs w:val="20"/>
          <w:shd w:val="clear" w:color="auto" w:fill="FFFFFF"/>
        </w:rPr>
        <w:t>unions. There is a lot of interest in spaces that have both a convexity</w:t>
      </w:r>
      <w:r w:rsidRPr="0026577F">
        <w:rPr>
          <w:rFonts w:eastAsia="Times New Roman" w:cstheme="minorHAnsi"/>
          <w:color w:val="000000"/>
          <w:sz w:val="20"/>
          <w:szCs w:val="20"/>
        </w:rPr>
        <w:br/>
      </w:r>
      <w:r w:rsidRPr="0026577F">
        <w:rPr>
          <w:rFonts w:eastAsia="Times New Roman" w:cstheme="minorHAnsi"/>
          <w:color w:val="000000"/>
          <w:sz w:val="20"/>
          <w:szCs w:val="20"/>
          <w:shd w:val="clear" w:color="auto" w:fill="FFFFFF"/>
        </w:rPr>
        <w:t>space and a topological space structure. In this talk, we will study the</w:t>
      </w:r>
      <w:r>
        <w:rPr>
          <w:rFonts w:eastAsia="Times New Roman" w:cstheme="minorHAnsi"/>
          <w:color w:val="000000"/>
          <w:sz w:val="20"/>
          <w:szCs w:val="20"/>
        </w:rPr>
        <w:t xml:space="preserve"> </w:t>
      </w:r>
      <w:r w:rsidRPr="0026577F">
        <w:rPr>
          <w:rFonts w:eastAsia="Times New Roman" w:cstheme="minorHAnsi"/>
          <w:color w:val="000000"/>
          <w:sz w:val="20"/>
          <w:szCs w:val="20"/>
          <w:shd w:val="clear" w:color="auto" w:fill="FFFFFF"/>
        </w:rPr>
        <w:t>category of topological convexity spaces and extend the Stone duality</w:t>
      </w:r>
      <w:r>
        <w:rPr>
          <w:rFonts w:eastAsia="Times New Roman" w:cstheme="minorHAnsi"/>
          <w:color w:val="000000"/>
          <w:sz w:val="20"/>
          <w:szCs w:val="20"/>
        </w:rPr>
        <w:t xml:space="preserve"> </w:t>
      </w:r>
      <w:r w:rsidRPr="0026577F">
        <w:rPr>
          <w:rFonts w:eastAsia="Times New Roman" w:cstheme="minorHAnsi"/>
          <w:color w:val="000000"/>
          <w:sz w:val="20"/>
          <w:szCs w:val="20"/>
          <w:shd w:val="clear" w:color="auto" w:fill="FFFFFF"/>
        </w:rPr>
        <w:t>between coframes and topological spaces to a duality between topological</w:t>
      </w:r>
      <w:r w:rsidRPr="0026577F">
        <w:rPr>
          <w:rFonts w:eastAsia="Times New Roman" w:cstheme="minorHAnsi"/>
          <w:color w:val="000000"/>
          <w:sz w:val="20"/>
          <w:szCs w:val="20"/>
        </w:rPr>
        <w:br/>
      </w:r>
      <w:r w:rsidRPr="0026577F">
        <w:rPr>
          <w:rFonts w:eastAsia="Times New Roman" w:cstheme="minorHAnsi"/>
          <w:color w:val="000000"/>
          <w:sz w:val="20"/>
          <w:szCs w:val="20"/>
          <w:shd w:val="clear" w:color="auto" w:fill="FFFFFF"/>
        </w:rPr>
        <w:t>convexity spaces and sup-lattices. We will also identify some of the</w:t>
      </w:r>
      <w:r>
        <w:rPr>
          <w:rFonts w:eastAsia="Times New Roman" w:cstheme="minorHAnsi"/>
          <w:color w:val="000000"/>
          <w:sz w:val="20"/>
          <w:szCs w:val="20"/>
        </w:rPr>
        <w:t xml:space="preserve"> </w:t>
      </w:r>
      <w:r w:rsidRPr="0026577F">
        <w:rPr>
          <w:rFonts w:eastAsia="Times New Roman" w:cstheme="minorHAnsi"/>
          <w:color w:val="000000"/>
          <w:sz w:val="20"/>
          <w:szCs w:val="20"/>
          <w:shd w:val="clear" w:color="auto" w:fill="FFFFFF"/>
        </w:rPr>
        <w:t>important classes of morphisms in the category of topological convexity</w:t>
      </w:r>
      <w:r>
        <w:rPr>
          <w:rFonts w:eastAsia="Times New Roman" w:cstheme="minorHAnsi"/>
          <w:color w:val="000000"/>
          <w:sz w:val="20"/>
          <w:szCs w:val="20"/>
        </w:rPr>
        <w:t xml:space="preserve"> </w:t>
      </w:r>
      <w:r w:rsidRPr="0026577F">
        <w:rPr>
          <w:rFonts w:eastAsia="Times New Roman" w:cstheme="minorHAnsi"/>
          <w:color w:val="000000"/>
          <w:sz w:val="20"/>
          <w:szCs w:val="20"/>
          <w:shd w:val="clear" w:color="auto" w:fill="FFFFFF"/>
        </w:rPr>
        <w:t>spaces, and some of their properties, in preparation for identifying</w:t>
      </w:r>
      <w:r>
        <w:rPr>
          <w:rFonts w:eastAsia="Times New Roman" w:cstheme="minorHAnsi"/>
          <w:color w:val="000000"/>
          <w:sz w:val="20"/>
          <w:szCs w:val="20"/>
        </w:rPr>
        <w:t xml:space="preserve"> </w:t>
      </w:r>
      <w:r w:rsidRPr="0026577F">
        <w:rPr>
          <w:rFonts w:eastAsia="Times New Roman" w:cstheme="minorHAnsi"/>
          <w:color w:val="000000"/>
          <w:sz w:val="20"/>
          <w:szCs w:val="20"/>
          <w:shd w:val="clear" w:color="auto" w:fill="FFFFFF"/>
        </w:rPr>
        <w:t>Euclidean spaces as object within the category of Topological Convexity</w:t>
      </w:r>
      <w:r>
        <w:rPr>
          <w:rFonts w:eastAsia="Times New Roman" w:cstheme="minorHAnsi"/>
          <w:color w:val="000000"/>
          <w:sz w:val="20"/>
          <w:szCs w:val="20"/>
        </w:rPr>
        <w:t xml:space="preserve"> </w:t>
      </w:r>
      <w:r w:rsidRPr="0026577F">
        <w:rPr>
          <w:rFonts w:eastAsia="Times New Roman" w:cstheme="minorHAnsi"/>
          <w:color w:val="000000"/>
          <w:sz w:val="20"/>
          <w:szCs w:val="20"/>
          <w:shd w:val="clear" w:color="auto" w:fill="FFFFFF"/>
        </w:rPr>
        <w:t>Spaces.</w:t>
      </w:r>
    </w:p>
    <w:p w14:paraId="29A36901" w14:textId="7D001F6E" w:rsidR="0026577F" w:rsidRDefault="0026577F" w:rsidP="0026577F">
      <w:pPr>
        <w:rPr>
          <w:rFonts w:eastAsia="Times New Roman" w:cstheme="minorHAnsi"/>
          <w:color w:val="000000"/>
          <w:sz w:val="20"/>
          <w:szCs w:val="20"/>
          <w:shd w:val="clear" w:color="auto" w:fill="FFFFFF"/>
        </w:rPr>
      </w:pPr>
    </w:p>
    <w:p w14:paraId="08C2B786" w14:textId="0CDF6337" w:rsidR="0026577F" w:rsidRDefault="0026577F" w:rsidP="0026577F">
      <w:pPr>
        <w:pStyle w:val="ListParagraph"/>
        <w:numPr>
          <w:ilvl w:val="0"/>
          <w:numId w:val="1"/>
        </w:numPr>
        <w:rPr>
          <w:rFonts w:eastAsia="Times New Roman" w:cstheme="minorHAnsi"/>
          <w:sz w:val="20"/>
          <w:szCs w:val="20"/>
        </w:rPr>
      </w:pPr>
      <w:r>
        <w:rPr>
          <w:rFonts w:eastAsia="Times New Roman" w:cstheme="minorHAnsi"/>
          <w:sz w:val="20"/>
          <w:szCs w:val="20"/>
        </w:rPr>
        <w:t>Cindy Lester</w:t>
      </w:r>
    </w:p>
    <w:p w14:paraId="70EDF27E" w14:textId="737CD0D8" w:rsidR="0026577F" w:rsidRDefault="0026577F" w:rsidP="0026577F">
      <w:pPr>
        <w:pStyle w:val="ListParagraph"/>
        <w:rPr>
          <w:rFonts w:eastAsia="Times New Roman" w:cstheme="minorHAnsi"/>
          <w:sz w:val="20"/>
          <w:szCs w:val="20"/>
        </w:rPr>
      </w:pPr>
    </w:p>
    <w:p w14:paraId="557AC5F3" w14:textId="77777777" w:rsidR="0026577F" w:rsidRPr="0026577F" w:rsidRDefault="0026577F" w:rsidP="0026577F">
      <w:pPr>
        <w:rPr>
          <w:rFonts w:ascii="Times New Roman" w:eastAsia="Times New Roman" w:hAnsi="Times New Roman" w:cs="Times New Roman"/>
          <w:sz w:val="20"/>
          <w:szCs w:val="20"/>
        </w:rPr>
      </w:pPr>
      <w:r w:rsidRPr="0026577F">
        <w:rPr>
          <w:rFonts w:ascii="Calibri" w:eastAsia="Times New Roman" w:hAnsi="Calibri" w:cs="Calibri"/>
          <w:b/>
          <w:bCs/>
          <w:color w:val="000000"/>
          <w:sz w:val="20"/>
          <w:szCs w:val="20"/>
          <w:shd w:val="clear" w:color="auto" w:fill="FFFFFF"/>
        </w:rPr>
        <w:t>Title</w:t>
      </w:r>
      <w:r w:rsidRPr="0026577F">
        <w:rPr>
          <w:rFonts w:ascii="Calibri" w:eastAsia="Times New Roman" w:hAnsi="Calibri" w:cs="Calibri"/>
          <w:color w:val="000000"/>
          <w:sz w:val="20"/>
          <w:szCs w:val="20"/>
          <w:shd w:val="clear" w:color="auto" w:fill="FFFFFF"/>
        </w:rPr>
        <w:t>: Determinant functors and the K-theory of tensor triangulated categories </w:t>
      </w:r>
    </w:p>
    <w:p w14:paraId="6208E021" w14:textId="77777777" w:rsidR="0026577F" w:rsidRPr="0026577F" w:rsidRDefault="0026577F" w:rsidP="0026577F">
      <w:pPr>
        <w:shd w:val="clear" w:color="auto" w:fill="FFFFFF"/>
        <w:textAlignment w:val="baseline"/>
        <w:rPr>
          <w:rFonts w:ascii="Calibri" w:eastAsia="Times New Roman" w:hAnsi="Calibri" w:cs="Calibri"/>
          <w:color w:val="000000"/>
          <w:sz w:val="20"/>
          <w:szCs w:val="20"/>
        </w:rPr>
      </w:pPr>
    </w:p>
    <w:p w14:paraId="098B3E90" w14:textId="3DEBD55B" w:rsidR="0026577F" w:rsidRDefault="0026577F" w:rsidP="0026577F">
      <w:pPr>
        <w:rPr>
          <w:rFonts w:ascii="Calibri" w:eastAsia="Times New Roman" w:hAnsi="Calibri" w:cs="Calibri"/>
          <w:color w:val="000000"/>
          <w:sz w:val="20"/>
          <w:szCs w:val="20"/>
          <w:shd w:val="clear" w:color="auto" w:fill="FFFFFF"/>
        </w:rPr>
      </w:pPr>
      <w:r w:rsidRPr="0026577F">
        <w:rPr>
          <w:rFonts w:ascii="Calibri" w:eastAsia="Times New Roman" w:hAnsi="Calibri" w:cs="Calibri"/>
          <w:b/>
          <w:bCs/>
          <w:color w:val="000000"/>
          <w:sz w:val="20"/>
          <w:szCs w:val="20"/>
          <w:shd w:val="clear" w:color="auto" w:fill="FFFFFF"/>
        </w:rPr>
        <w:t>Abstract</w:t>
      </w:r>
      <w:r w:rsidRPr="0026577F">
        <w:rPr>
          <w:rFonts w:ascii="Calibri" w:eastAsia="Times New Roman" w:hAnsi="Calibri" w:cs="Calibri"/>
          <w:color w:val="000000"/>
          <w:sz w:val="20"/>
          <w:szCs w:val="20"/>
          <w:shd w:val="clear" w:color="auto" w:fill="FFFFFF"/>
        </w:rPr>
        <w:t xml:space="preserve">: I will explain some ongoing work on the K-theory of tensor triangulated categories. </w:t>
      </w:r>
      <w:proofErr w:type="spellStart"/>
      <w:r w:rsidRPr="0026577F">
        <w:rPr>
          <w:rFonts w:ascii="Calibri" w:eastAsia="Times New Roman" w:hAnsi="Calibri" w:cs="Calibri"/>
          <w:color w:val="000000"/>
          <w:sz w:val="20"/>
          <w:szCs w:val="20"/>
          <w:shd w:val="clear" w:color="auto" w:fill="FFFFFF"/>
        </w:rPr>
        <w:t>Deligne's</w:t>
      </w:r>
      <w:proofErr w:type="spellEnd"/>
      <w:r w:rsidRPr="0026577F">
        <w:rPr>
          <w:rFonts w:ascii="Calibri" w:eastAsia="Times New Roman" w:hAnsi="Calibri" w:cs="Calibri"/>
          <w:color w:val="000000"/>
          <w:sz w:val="20"/>
          <w:szCs w:val="20"/>
          <w:shd w:val="clear" w:color="auto" w:fill="FFFFFF"/>
        </w:rPr>
        <w:t xml:space="preserve"> notion of determinant functor has already been extended to triangulated categories; in particular, its target corresponds to the 1-type of the K-theory spectrum. We extend it further using multicategories. I will discuss our extension and how it relates to the 1-type of the tensor triangulated K-theory spectrum.</w:t>
      </w:r>
    </w:p>
    <w:p w14:paraId="1B64E2FF" w14:textId="32A464D0" w:rsidR="0026577F" w:rsidRDefault="0026577F" w:rsidP="0026577F">
      <w:pPr>
        <w:rPr>
          <w:rFonts w:ascii="Calibri" w:eastAsia="Times New Roman" w:hAnsi="Calibri" w:cs="Calibri"/>
          <w:color w:val="000000"/>
          <w:sz w:val="20"/>
          <w:szCs w:val="20"/>
          <w:shd w:val="clear" w:color="auto" w:fill="FFFFFF"/>
        </w:rPr>
      </w:pPr>
    </w:p>
    <w:p w14:paraId="67BC4D7C" w14:textId="3DF58AA7" w:rsidR="0026577F" w:rsidRDefault="0026577F" w:rsidP="0026577F">
      <w:pPr>
        <w:rPr>
          <w:rFonts w:ascii="Calibri" w:eastAsia="Times New Roman" w:hAnsi="Calibri" w:cs="Calibri"/>
          <w:color w:val="000000"/>
          <w:sz w:val="20"/>
          <w:szCs w:val="20"/>
          <w:shd w:val="clear" w:color="auto" w:fill="FFFFFF"/>
        </w:rPr>
      </w:pPr>
    </w:p>
    <w:p w14:paraId="0FD50522" w14:textId="7A32A25E" w:rsidR="0026577F" w:rsidRDefault="0026577F" w:rsidP="0026577F">
      <w:pPr>
        <w:rPr>
          <w:rFonts w:ascii="Calibri" w:eastAsia="Times New Roman" w:hAnsi="Calibri" w:cs="Calibri"/>
          <w:color w:val="000000"/>
          <w:sz w:val="20"/>
          <w:szCs w:val="20"/>
          <w:shd w:val="clear" w:color="auto" w:fill="FFFFFF"/>
        </w:rPr>
      </w:pPr>
    </w:p>
    <w:p w14:paraId="038BF91F" w14:textId="2BE0CF3D" w:rsidR="0026577F" w:rsidRDefault="0026577F" w:rsidP="0026577F">
      <w:pPr>
        <w:rPr>
          <w:rFonts w:ascii="Calibri" w:eastAsia="Times New Roman" w:hAnsi="Calibri" w:cs="Calibri"/>
          <w:color w:val="000000"/>
          <w:sz w:val="20"/>
          <w:szCs w:val="20"/>
          <w:shd w:val="clear" w:color="auto" w:fill="FFFFFF"/>
        </w:rPr>
      </w:pPr>
    </w:p>
    <w:p w14:paraId="6A7B1ABE" w14:textId="0FBDE516" w:rsidR="0026577F" w:rsidRDefault="0026577F" w:rsidP="0026577F">
      <w:pPr>
        <w:rPr>
          <w:rFonts w:ascii="Calibri" w:eastAsia="Times New Roman" w:hAnsi="Calibri" w:cs="Calibri"/>
          <w:color w:val="000000"/>
          <w:sz w:val="20"/>
          <w:szCs w:val="20"/>
          <w:shd w:val="clear" w:color="auto" w:fill="FFFFFF"/>
        </w:rPr>
      </w:pPr>
    </w:p>
    <w:p w14:paraId="570A5BAB" w14:textId="436B90AE" w:rsidR="0026577F" w:rsidRDefault="0026577F" w:rsidP="0026577F">
      <w:pPr>
        <w:rPr>
          <w:rFonts w:ascii="Calibri" w:eastAsia="Times New Roman" w:hAnsi="Calibri" w:cs="Calibri"/>
          <w:color w:val="000000"/>
          <w:sz w:val="20"/>
          <w:szCs w:val="20"/>
          <w:shd w:val="clear" w:color="auto" w:fill="FFFFFF"/>
        </w:rPr>
      </w:pPr>
    </w:p>
    <w:p w14:paraId="109A29B9" w14:textId="77777777" w:rsidR="0026577F" w:rsidRDefault="0026577F" w:rsidP="0026577F">
      <w:pPr>
        <w:rPr>
          <w:rFonts w:ascii="Calibri" w:eastAsia="Times New Roman" w:hAnsi="Calibri" w:cs="Calibri"/>
          <w:color w:val="000000"/>
          <w:sz w:val="20"/>
          <w:szCs w:val="20"/>
          <w:shd w:val="clear" w:color="auto" w:fill="FFFFFF"/>
        </w:rPr>
      </w:pPr>
    </w:p>
    <w:p w14:paraId="2727B507" w14:textId="223291FB" w:rsidR="0026577F" w:rsidRPr="0026577F" w:rsidRDefault="0026577F" w:rsidP="0026577F">
      <w:pPr>
        <w:pStyle w:val="ListParagraph"/>
        <w:numPr>
          <w:ilvl w:val="0"/>
          <w:numId w:val="1"/>
        </w:numPr>
        <w:rPr>
          <w:rFonts w:eastAsia="Times New Roman" w:cstheme="minorHAnsi"/>
          <w:sz w:val="20"/>
          <w:szCs w:val="20"/>
        </w:rPr>
      </w:pPr>
      <w:r w:rsidRPr="0026577F">
        <w:rPr>
          <w:rFonts w:eastAsia="Times New Roman" w:cstheme="minorHAnsi"/>
          <w:sz w:val="20"/>
          <w:szCs w:val="20"/>
        </w:rPr>
        <w:t>Ming Ng</w:t>
      </w:r>
    </w:p>
    <w:p w14:paraId="0917145E" w14:textId="557506E1" w:rsidR="0026577F" w:rsidRPr="0026577F" w:rsidRDefault="0026577F" w:rsidP="0026577F">
      <w:pPr>
        <w:pStyle w:val="ListParagraph"/>
        <w:rPr>
          <w:rFonts w:eastAsia="Times New Roman" w:cstheme="minorHAnsi"/>
          <w:sz w:val="20"/>
          <w:szCs w:val="20"/>
        </w:rPr>
      </w:pPr>
    </w:p>
    <w:p w14:paraId="48996EE4" w14:textId="4C63DC1B" w:rsidR="0026577F" w:rsidRPr="0026577F" w:rsidRDefault="0026577F" w:rsidP="0026577F">
      <w:pPr>
        <w:pStyle w:val="NormalWeb"/>
        <w:rPr>
          <w:rFonts w:asciiTheme="minorHAnsi" w:hAnsiTheme="minorHAnsi" w:cstheme="minorHAnsi"/>
          <w:sz w:val="20"/>
          <w:szCs w:val="20"/>
        </w:rPr>
      </w:pPr>
      <w:r w:rsidRPr="00FE3B21">
        <w:rPr>
          <w:rFonts w:asciiTheme="minorHAnsi" w:hAnsiTheme="minorHAnsi" w:cstheme="minorHAnsi"/>
          <w:b/>
          <w:bCs/>
          <w:sz w:val="20"/>
          <w:szCs w:val="20"/>
        </w:rPr>
        <w:t>Title</w:t>
      </w:r>
      <w:r w:rsidRPr="0026577F">
        <w:rPr>
          <w:rFonts w:asciiTheme="minorHAnsi" w:hAnsiTheme="minorHAnsi" w:cstheme="minorHAnsi"/>
          <w:sz w:val="20"/>
          <w:szCs w:val="20"/>
        </w:rPr>
        <w:t xml:space="preserve">: </w:t>
      </w:r>
      <w:proofErr w:type="spellStart"/>
      <w:r w:rsidRPr="0026577F">
        <w:rPr>
          <w:rFonts w:asciiTheme="minorHAnsi" w:hAnsiTheme="minorHAnsi" w:cstheme="minorHAnsi"/>
          <w:sz w:val="20"/>
          <w:szCs w:val="20"/>
        </w:rPr>
        <w:t>Adelic</w:t>
      </w:r>
      <w:proofErr w:type="spellEnd"/>
      <w:r w:rsidRPr="0026577F">
        <w:rPr>
          <w:rFonts w:asciiTheme="minorHAnsi" w:hAnsiTheme="minorHAnsi" w:cstheme="minorHAnsi"/>
          <w:sz w:val="20"/>
          <w:szCs w:val="20"/>
        </w:rPr>
        <w:t xml:space="preserve"> Geometry via </w:t>
      </w:r>
      <w:proofErr w:type="spellStart"/>
      <w:r w:rsidRPr="0026577F">
        <w:rPr>
          <w:rFonts w:asciiTheme="minorHAnsi" w:hAnsiTheme="minorHAnsi" w:cstheme="minorHAnsi"/>
          <w:sz w:val="20"/>
          <w:szCs w:val="20"/>
        </w:rPr>
        <w:t>Topos</w:t>
      </w:r>
      <w:proofErr w:type="spellEnd"/>
      <w:r w:rsidRPr="0026577F">
        <w:rPr>
          <w:rFonts w:asciiTheme="minorHAnsi" w:hAnsiTheme="minorHAnsi" w:cstheme="minorHAnsi"/>
          <w:sz w:val="20"/>
          <w:szCs w:val="20"/>
        </w:rPr>
        <w:t xml:space="preserve"> Theory </w:t>
      </w:r>
    </w:p>
    <w:p w14:paraId="72F629A7" w14:textId="77777777" w:rsidR="0026577F" w:rsidRPr="0026577F" w:rsidRDefault="0026577F" w:rsidP="0026577F">
      <w:pPr>
        <w:pStyle w:val="NormalWeb"/>
        <w:rPr>
          <w:rFonts w:asciiTheme="minorHAnsi" w:hAnsiTheme="minorHAnsi" w:cstheme="minorHAnsi"/>
          <w:sz w:val="20"/>
          <w:szCs w:val="20"/>
        </w:rPr>
      </w:pPr>
      <w:r w:rsidRPr="00FE3B21">
        <w:rPr>
          <w:rFonts w:asciiTheme="minorHAnsi" w:hAnsiTheme="minorHAnsi" w:cstheme="minorHAnsi"/>
          <w:b/>
          <w:bCs/>
          <w:sz w:val="20"/>
          <w:szCs w:val="20"/>
        </w:rPr>
        <w:t>Abstract</w:t>
      </w:r>
      <w:r w:rsidRPr="0026577F">
        <w:rPr>
          <w:rFonts w:asciiTheme="minorHAnsi" w:hAnsiTheme="minorHAnsi" w:cstheme="minorHAnsi"/>
          <w:sz w:val="20"/>
          <w:szCs w:val="20"/>
        </w:rPr>
        <w:t xml:space="preserve">: In this talk, I will give a leisurely introduction to the theory of classifying </w:t>
      </w:r>
      <w:proofErr w:type="spellStart"/>
      <w:r w:rsidRPr="0026577F">
        <w:rPr>
          <w:rFonts w:asciiTheme="minorHAnsi" w:hAnsiTheme="minorHAnsi" w:cstheme="minorHAnsi"/>
          <w:sz w:val="20"/>
          <w:szCs w:val="20"/>
        </w:rPr>
        <w:t>toposes</w:t>
      </w:r>
      <w:proofErr w:type="spellEnd"/>
      <w:r w:rsidRPr="0026577F">
        <w:rPr>
          <w:rFonts w:asciiTheme="minorHAnsi" w:hAnsiTheme="minorHAnsi" w:cstheme="minorHAnsi"/>
          <w:sz w:val="20"/>
          <w:szCs w:val="20"/>
        </w:rPr>
        <w:t xml:space="preserve">, before introducing a new research programme (joint with Steven Vickers) of developing a version of </w:t>
      </w:r>
      <w:proofErr w:type="spellStart"/>
      <w:r w:rsidRPr="0026577F">
        <w:rPr>
          <w:rFonts w:asciiTheme="minorHAnsi" w:hAnsiTheme="minorHAnsi" w:cstheme="minorHAnsi"/>
          <w:sz w:val="20"/>
          <w:szCs w:val="20"/>
        </w:rPr>
        <w:t>adelic</w:t>
      </w:r>
      <w:proofErr w:type="spellEnd"/>
      <w:r w:rsidRPr="0026577F">
        <w:rPr>
          <w:rFonts w:asciiTheme="minorHAnsi" w:hAnsiTheme="minorHAnsi" w:cstheme="minorHAnsi"/>
          <w:sz w:val="20"/>
          <w:szCs w:val="20"/>
        </w:rPr>
        <w:t xml:space="preserve"> geometry via </w:t>
      </w:r>
      <w:proofErr w:type="spellStart"/>
      <w:r w:rsidRPr="0026577F">
        <w:rPr>
          <w:rFonts w:asciiTheme="minorHAnsi" w:hAnsiTheme="minorHAnsi" w:cstheme="minorHAnsi"/>
          <w:sz w:val="20"/>
          <w:szCs w:val="20"/>
        </w:rPr>
        <w:t>topos</w:t>
      </w:r>
      <w:proofErr w:type="spellEnd"/>
      <w:r w:rsidRPr="0026577F">
        <w:rPr>
          <w:rFonts w:asciiTheme="minorHAnsi" w:hAnsiTheme="minorHAnsi" w:cstheme="minorHAnsi"/>
          <w:sz w:val="20"/>
          <w:szCs w:val="20"/>
        </w:rPr>
        <w:t xml:space="preserve"> theory. </w:t>
      </w:r>
    </w:p>
    <w:p w14:paraId="2DFFD8B1" w14:textId="40ABF0C3" w:rsidR="0026577F" w:rsidRDefault="00214173" w:rsidP="00214173">
      <w:pPr>
        <w:pStyle w:val="NormalWeb"/>
        <w:numPr>
          <w:ilvl w:val="0"/>
          <w:numId w:val="1"/>
        </w:numPr>
        <w:rPr>
          <w:rFonts w:asciiTheme="minorHAnsi" w:hAnsiTheme="minorHAnsi" w:cstheme="minorHAnsi"/>
          <w:sz w:val="20"/>
          <w:szCs w:val="20"/>
        </w:rPr>
      </w:pPr>
      <w:r>
        <w:rPr>
          <w:rFonts w:asciiTheme="minorHAnsi" w:hAnsiTheme="minorHAnsi" w:cstheme="minorHAnsi"/>
          <w:sz w:val="20"/>
          <w:szCs w:val="20"/>
        </w:rPr>
        <w:t>Aryan Ghobadi</w:t>
      </w:r>
    </w:p>
    <w:p w14:paraId="7C40F911" w14:textId="77777777" w:rsidR="00214173" w:rsidRPr="00214173" w:rsidRDefault="00214173" w:rsidP="00214173">
      <w:pPr>
        <w:pStyle w:val="NormalWeb"/>
        <w:spacing w:before="0" w:beforeAutospacing="0" w:after="0" w:afterAutospacing="0"/>
        <w:rPr>
          <w:rFonts w:ascii="Calibri" w:hAnsi="Calibri" w:cs="Calibri"/>
          <w:color w:val="201F1E"/>
          <w:sz w:val="20"/>
          <w:szCs w:val="20"/>
        </w:rPr>
      </w:pPr>
      <w:r w:rsidRPr="00FE3B21">
        <w:rPr>
          <w:rFonts w:ascii="Calibri" w:hAnsi="Calibri" w:cs="Calibri"/>
          <w:b/>
          <w:bCs/>
          <w:color w:val="201F1E"/>
          <w:sz w:val="20"/>
          <w:szCs w:val="20"/>
        </w:rPr>
        <w:t>Title</w:t>
      </w:r>
      <w:r w:rsidRPr="00214173">
        <w:rPr>
          <w:rFonts w:ascii="Calibri" w:hAnsi="Calibri" w:cs="Calibri"/>
          <w:color w:val="201F1E"/>
          <w:sz w:val="20"/>
          <w:szCs w:val="20"/>
        </w:rPr>
        <w:t xml:space="preserve">: Skew braces and </w:t>
      </w:r>
      <w:proofErr w:type="spellStart"/>
      <w:r w:rsidRPr="00214173">
        <w:rPr>
          <w:rFonts w:ascii="Calibri" w:hAnsi="Calibri" w:cs="Calibri"/>
          <w:color w:val="201F1E"/>
          <w:sz w:val="20"/>
          <w:szCs w:val="20"/>
        </w:rPr>
        <w:t>Hopf</w:t>
      </w:r>
      <w:proofErr w:type="spellEnd"/>
      <w:r w:rsidRPr="00214173">
        <w:rPr>
          <w:rFonts w:ascii="Calibri" w:hAnsi="Calibri" w:cs="Calibri"/>
          <w:color w:val="201F1E"/>
          <w:sz w:val="20"/>
          <w:szCs w:val="20"/>
        </w:rPr>
        <w:t xml:space="preserve"> algebras in the category </w:t>
      </w:r>
      <w:proofErr w:type="spellStart"/>
      <w:r w:rsidRPr="00214173">
        <w:rPr>
          <w:rFonts w:ascii="Calibri" w:hAnsi="Calibri" w:cs="Calibri"/>
          <w:color w:val="201F1E"/>
          <w:sz w:val="20"/>
          <w:szCs w:val="20"/>
        </w:rPr>
        <w:t>SupLat</w:t>
      </w:r>
      <w:proofErr w:type="spellEnd"/>
    </w:p>
    <w:p w14:paraId="63A00C9E" w14:textId="77777777" w:rsidR="00214173" w:rsidRPr="00214173" w:rsidRDefault="00214173" w:rsidP="00214173">
      <w:pPr>
        <w:pStyle w:val="NormalWeb"/>
        <w:spacing w:before="0" w:beforeAutospacing="0" w:after="0" w:afterAutospacing="0"/>
        <w:rPr>
          <w:rFonts w:ascii="Calibri" w:hAnsi="Calibri" w:cs="Calibri"/>
          <w:color w:val="201F1E"/>
          <w:sz w:val="20"/>
          <w:szCs w:val="20"/>
        </w:rPr>
      </w:pPr>
      <w:r w:rsidRPr="00214173">
        <w:rPr>
          <w:rFonts w:ascii="Calibri" w:hAnsi="Calibri" w:cs="Calibri"/>
          <w:color w:val="201F1E"/>
          <w:sz w:val="20"/>
          <w:szCs w:val="20"/>
        </w:rPr>
        <w:t> </w:t>
      </w:r>
    </w:p>
    <w:p w14:paraId="289EFB48" w14:textId="77777777" w:rsidR="00214173" w:rsidRDefault="00214173" w:rsidP="00214173">
      <w:pPr>
        <w:pStyle w:val="NormalWeb"/>
        <w:spacing w:before="0" w:beforeAutospacing="0" w:after="0" w:afterAutospacing="0"/>
        <w:rPr>
          <w:rFonts w:ascii="Calibri" w:hAnsi="Calibri" w:cs="Calibri"/>
          <w:color w:val="201F1E"/>
          <w:sz w:val="20"/>
          <w:szCs w:val="20"/>
        </w:rPr>
      </w:pPr>
      <w:r w:rsidRPr="00FE3B21">
        <w:rPr>
          <w:rFonts w:ascii="Calibri" w:hAnsi="Calibri" w:cs="Calibri"/>
          <w:b/>
          <w:bCs/>
          <w:color w:val="201F1E"/>
          <w:sz w:val="20"/>
          <w:szCs w:val="20"/>
        </w:rPr>
        <w:t>Abstract</w:t>
      </w:r>
      <w:r w:rsidRPr="00214173">
        <w:rPr>
          <w:rFonts w:ascii="Calibri" w:hAnsi="Calibri" w:cs="Calibri"/>
          <w:color w:val="201F1E"/>
          <w:sz w:val="20"/>
          <w:szCs w:val="20"/>
        </w:rPr>
        <w:t xml:space="preserve">: In the linear world </w:t>
      </w:r>
      <w:proofErr w:type="gramStart"/>
      <w:r w:rsidRPr="00214173">
        <w:rPr>
          <w:rFonts w:ascii="Calibri" w:hAnsi="Calibri" w:cs="Calibri"/>
          <w:color w:val="201F1E"/>
          <w:sz w:val="20"/>
          <w:szCs w:val="20"/>
        </w:rPr>
        <w:t>i.e.</w:t>
      </w:r>
      <w:proofErr w:type="gramEnd"/>
      <w:r w:rsidRPr="00214173">
        <w:rPr>
          <w:rFonts w:ascii="Calibri" w:hAnsi="Calibri" w:cs="Calibri"/>
          <w:color w:val="201F1E"/>
          <w:sz w:val="20"/>
          <w:szCs w:val="20"/>
        </w:rPr>
        <w:t xml:space="preserve"> in the category of vector spaces, there is a well-understood relation between </w:t>
      </w:r>
    </w:p>
    <w:p w14:paraId="0E10E497" w14:textId="761ABC10" w:rsidR="00214173" w:rsidRDefault="00214173" w:rsidP="00214173">
      <w:pPr>
        <w:pStyle w:val="NormalWeb"/>
        <w:spacing w:before="0" w:beforeAutospacing="0" w:after="0" w:afterAutospacing="0"/>
        <w:rPr>
          <w:rStyle w:val="apple-converted-space"/>
          <w:rFonts w:ascii="Calibri" w:hAnsi="Calibri" w:cs="Calibri"/>
          <w:color w:val="201F1E"/>
          <w:sz w:val="20"/>
          <w:szCs w:val="20"/>
        </w:rPr>
      </w:pPr>
      <w:r w:rsidRPr="00214173">
        <w:rPr>
          <w:rFonts w:ascii="Calibri" w:hAnsi="Calibri" w:cs="Calibri"/>
          <w:color w:val="201F1E"/>
          <w:sz w:val="20"/>
          <w:szCs w:val="20"/>
        </w:rPr>
        <w:t>(co-)</w:t>
      </w:r>
      <w:proofErr w:type="spellStart"/>
      <w:r w:rsidRPr="00214173">
        <w:rPr>
          <w:rFonts w:ascii="Calibri" w:hAnsi="Calibri" w:cs="Calibri"/>
          <w:color w:val="201F1E"/>
          <w:sz w:val="20"/>
          <w:szCs w:val="20"/>
        </w:rPr>
        <w:t>quasitriangular</w:t>
      </w:r>
      <w:proofErr w:type="spellEnd"/>
      <w:r w:rsidRPr="00214173">
        <w:rPr>
          <w:rFonts w:ascii="Calibri" w:hAnsi="Calibri" w:cs="Calibri"/>
          <w:color w:val="201F1E"/>
          <w:sz w:val="20"/>
          <w:szCs w:val="20"/>
        </w:rPr>
        <w:t xml:space="preserve"> </w:t>
      </w:r>
      <w:proofErr w:type="spellStart"/>
      <w:r w:rsidRPr="00214173">
        <w:rPr>
          <w:rFonts w:ascii="Calibri" w:hAnsi="Calibri" w:cs="Calibri"/>
          <w:color w:val="201F1E"/>
          <w:sz w:val="20"/>
          <w:szCs w:val="20"/>
        </w:rPr>
        <w:t>Hopf</w:t>
      </w:r>
      <w:proofErr w:type="spellEnd"/>
      <w:r w:rsidRPr="00214173">
        <w:rPr>
          <w:rFonts w:ascii="Calibri" w:hAnsi="Calibri" w:cs="Calibri"/>
          <w:color w:val="201F1E"/>
          <w:sz w:val="20"/>
          <w:szCs w:val="20"/>
        </w:rPr>
        <w:t xml:space="preserve"> algebras and linear solutions of the Yang-Baxter equation (YBE). However, set-theoretical YBE solutions have been mainly studied by group and ring-theoretic methods via certain algebraic structures called skew braces. In this talk, I will demonstrate the correct category for studying set-theoretical YBE solutions is </w:t>
      </w:r>
      <w:proofErr w:type="spellStart"/>
      <w:r w:rsidRPr="00214173">
        <w:rPr>
          <w:rFonts w:ascii="Calibri" w:hAnsi="Calibri" w:cs="Calibri"/>
          <w:color w:val="201F1E"/>
          <w:sz w:val="20"/>
          <w:szCs w:val="20"/>
        </w:rPr>
        <w:t>SupLat</w:t>
      </w:r>
      <w:proofErr w:type="spellEnd"/>
      <w:r w:rsidRPr="00214173">
        <w:rPr>
          <w:rFonts w:ascii="Calibri" w:hAnsi="Calibri" w:cs="Calibri"/>
          <w:color w:val="201F1E"/>
          <w:sz w:val="20"/>
          <w:szCs w:val="20"/>
        </w:rPr>
        <w:t xml:space="preserve">, which has complete lattices as objects and join-preserving maps as morphisms. In fact, the theory of skew braces can be viewed as the shadow of studying </w:t>
      </w:r>
      <w:proofErr w:type="spellStart"/>
      <w:r w:rsidRPr="00214173">
        <w:rPr>
          <w:rFonts w:ascii="Calibri" w:hAnsi="Calibri" w:cs="Calibri"/>
          <w:color w:val="201F1E"/>
          <w:sz w:val="20"/>
          <w:szCs w:val="20"/>
        </w:rPr>
        <w:t>Hopf</w:t>
      </w:r>
      <w:proofErr w:type="spellEnd"/>
      <w:r w:rsidRPr="00214173">
        <w:rPr>
          <w:rFonts w:ascii="Calibri" w:hAnsi="Calibri" w:cs="Calibri"/>
          <w:color w:val="201F1E"/>
          <w:sz w:val="20"/>
          <w:szCs w:val="20"/>
        </w:rPr>
        <w:t xml:space="preserve"> algebra objects in this category. If time allows, I will discuss some applications of this approach such as the introduction of </w:t>
      </w:r>
      <w:proofErr w:type="spellStart"/>
      <w:r w:rsidRPr="00214173">
        <w:rPr>
          <w:rFonts w:ascii="Calibri" w:hAnsi="Calibri" w:cs="Calibri"/>
          <w:color w:val="201F1E"/>
          <w:sz w:val="20"/>
          <w:szCs w:val="20"/>
        </w:rPr>
        <w:t>Drinfeld</w:t>
      </w:r>
      <w:proofErr w:type="spellEnd"/>
      <w:r w:rsidRPr="00214173">
        <w:rPr>
          <w:rFonts w:ascii="Calibri" w:hAnsi="Calibri" w:cs="Calibri"/>
          <w:color w:val="201F1E"/>
          <w:sz w:val="20"/>
          <w:szCs w:val="20"/>
        </w:rPr>
        <w:t xml:space="preserve"> twists for skew braces.</w:t>
      </w:r>
      <w:r w:rsidRPr="00214173">
        <w:rPr>
          <w:rStyle w:val="apple-converted-space"/>
          <w:rFonts w:ascii="Calibri" w:hAnsi="Calibri" w:cs="Calibri"/>
          <w:color w:val="201F1E"/>
          <w:sz w:val="20"/>
          <w:szCs w:val="20"/>
        </w:rPr>
        <w:t> </w:t>
      </w:r>
    </w:p>
    <w:p w14:paraId="7AADB9E1" w14:textId="75C0E78B" w:rsidR="00214173" w:rsidRDefault="00214173" w:rsidP="00214173">
      <w:pPr>
        <w:pStyle w:val="NormalWeb"/>
        <w:spacing w:before="0" w:beforeAutospacing="0" w:after="0" w:afterAutospacing="0"/>
        <w:rPr>
          <w:rStyle w:val="apple-converted-space"/>
          <w:rFonts w:ascii="Calibri" w:hAnsi="Calibri" w:cs="Calibri"/>
          <w:color w:val="201F1E"/>
          <w:sz w:val="20"/>
          <w:szCs w:val="20"/>
        </w:rPr>
      </w:pPr>
    </w:p>
    <w:p w14:paraId="047FB49D" w14:textId="40FADECA" w:rsidR="00214173" w:rsidRDefault="00214173" w:rsidP="00214173">
      <w:pPr>
        <w:pStyle w:val="NormalWeb"/>
        <w:numPr>
          <w:ilvl w:val="0"/>
          <w:numId w:val="1"/>
        </w:numPr>
        <w:spacing w:before="0" w:beforeAutospacing="0" w:after="0" w:afterAutospacing="0"/>
        <w:rPr>
          <w:rStyle w:val="apple-converted-space"/>
          <w:rFonts w:ascii="Calibri" w:hAnsi="Calibri" w:cs="Calibri"/>
          <w:color w:val="201F1E"/>
          <w:sz w:val="20"/>
          <w:szCs w:val="20"/>
        </w:rPr>
      </w:pPr>
      <w:r>
        <w:rPr>
          <w:rStyle w:val="apple-converted-space"/>
          <w:rFonts w:ascii="Calibri" w:hAnsi="Calibri" w:cs="Calibri"/>
          <w:color w:val="201F1E"/>
          <w:sz w:val="20"/>
          <w:szCs w:val="20"/>
        </w:rPr>
        <w:t xml:space="preserve">Susan </w:t>
      </w:r>
      <w:proofErr w:type="spellStart"/>
      <w:r>
        <w:rPr>
          <w:rStyle w:val="apple-converted-space"/>
          <w:rFonts w:ascii="Calibri" w:hAnsi="Calibri" w:cs="Calibri"/>
          <w:color w:val="201F1E"/>
          <w:sz w:val="20"/>
          <w:szCs w:val="20"/>
        </w:rPr>
        <w:t>Niefield</w:t>
      </w:r>
      <w:proofErr w:type="spellEnd"/>
    </w:p>
    <w:p w14:paraId="2E881FD6" w14:textId="494E7306" w:rsidR="00214173" w:rsidRPr="00214173" w:rsidRDefault="00214173" w:rsidP="00214173">
      <w:pPr>
        <w:pStyle w:val="NormalWeb"/>
        <w:rPr>
          <w:rFonts w:asciiTheme="minorHAnsi" w:hAnsiTheme="minorHAnsi" w:cstheme="minorHAnsi"/>
          <w:sz w:val="20"/>
          <w:szCs w:val="20"/>
        </w:rPr>
      </w:pPr>
      <w:r w:rsidRPr="00FE3B21">
        <w:rPr>
          <w:rStyle w:val="apple-converted-space"/>
          <w:rFonts w:ascii="Calibri" w:hAnsi="Calibri" w:cs="Calibri"/>
          <w:b/>
          <w:bCs/>
          <w:color w:val="201F1E"/>
          <w:sz w:val="20"/>
          <w:szCs w:val="20"/>
        </w:rPr>
        <w:t>Title</w:t>
      </w:r>
      <w:r w:rsidRPr="00214173">
        <w:rPr>
          <w:rStyle w:val="apple-converted-space"/>
          <w:rFonts w:asciiTheme="minorHAnsi" w:hAnsiTheme="minorHAnsi" w:cstheme="minorHAnsi"/>
          <w:color w:val="201F1E"/>
          <w:sz w:val="20"/>
          <w:szCs w:val="20"/>
        </w:rPr>
        <w:t xml:space="preserve">: </w:t>
      </w:r>
      <w:r w:rsidRPr="00214173">
        <w:rPr>
          <w:rFonts w:asciiTheme="minorHAnsi" w:hAnsiTheme="minorHAnsi" w:cstheme="minorHAnsi"/>
          <w:sz w:val="20"/>
          <w:szCs w:val="20"/>
        </w:rPr>
        <w:t xml:space="preserve">Linear Skew-Bicategories </w:t>
      </w:r>
    </w:p>
    <w:p w14:paraId="19424464" w14:textId="2F7BA9CE" w:rsidR="00214173" w:rsidRPr="00214173" w:rsidRDefault="00214173" w:rsidP="00214173">
      <w:pPr>
        <w:pStyle w:val="NormalWeb"/>
        <w:rPr>
          <w:rFonts w:asciiTheme="minorHAnsi" w:hAnsiTheme="minorHAnsi" w:cstheme="minorHAnsi"/>
          <w:sz w:val="20"/>
          <w:szCs w:val="20"/>
        </w:rPr>
      </w:pPr>
      <w:r w:rsidRPr="00FE3B21">
        <w:rPr>
          <w:rFonts w:asciiTheme="minorHAnsi" w:hAnsiTheme="minorHAnsi" w:cstheme="minorHAnsi"/>
          <w:b/>
          <w:bCs/>
          <w:sz w:val="20"/>
          <w:szCs w:val="20"/>
        </w:rPr>
        <w:t>Abstract</w:t>
      </w:r>
      <w:r w:rsidRPr="00214173">
        <w:rPr>
          <w:rFonts w:asciiTheme="minorHAnsi" w:hAnsiTheme="minorHAnsi" w:cstheme="minorHAnsi"/>
          <w:sz w:val="20"/>
          <w:szCs w:val="20"/>
        </w:rPr>
        <w:t xml:space="preserve">: A linear bicategory has 2 compositions satisfying distributive laws and appropriate coherence conditions. In a recent preprint, we defined a Girard bicategory as a </w:t>
      </w:r>
      <w:proofErr w:type="spellStart"/>
      <w:r w:rsidRPr="00214173">
        <w:rPr>
          <w:rFonts w:asciiTheme="minorHAnsi" w:hAnsiTheme="minorHAnsi" w:cstheme="minorHAnsi"/>
          <w:sz w:val="20"/>
          <w:szCs w:val="20"/>
        </w:rPr>
        <w:t>biclosed</w:t>
      </w:r>
      <w:proofErr w:type="spellEnd"/>
      <w:r w:rsidRPr="00214173">
        <w:rPr>
          <w:rFonts w:asciiTheme="minorHAnsi" w:hAnsiTheme="minorHAnsi" w:cstheme="minorHAnsi"/>
          <w:sz w:val="20"/>
          <w:szCs w:val="20"/>
        </w:rPr>
        <w:t xml:space="preserve"> bicategory B equipped with a cyclic dualizing indexed by the 1-cells of B, and showed that D induces an operation on 1-cells, and a linear structure on B. Most of our examples are related to the monoidal category Sup of complete lattices and sup-preserving maps, including the bicategories Loc of locales, Quant of </w:t>
      </w:r>
      <w:proofErr w:type="spellStart"/>
      <w:r w:rsidRPr="00214173">
        <w:rPr>
          <w:rFonts w:asciiTheme="minorHAnsi" w:hAnsiTheme="minorHAnsi" w:cstheme="minorHAnsi"/>
          <w:sz w:val="20"/>
          <w:szCs w:val="20"/>
        </w:rPr>
        <w:t>quantales</w:t>
      </w:r>
      <w:proofErr w:type="spellEnd"/>
      <w:r w:rsidRPr="00214173">
        <w:rPr>
          <w:rFonts w:asciiTheme="minorHAnsi" w:hAnsiTheme="minorHAnsi" w:cstheme="minorHAnsi"/>
          <w:sz w:val="20"/>
          <w:szCs w:val="20"/>
        </w:rPr>
        <w:t xml:space="preserve">, and </w:t>
      </w:r>
      <w:proofErr w:type="spellStart"/>
      <w:r w:rsidRPr="00214173">
        <w:rPr>
          <w:rFonts w:asciiTheme="minorHAnsi" w:hAnsiTheme="minorHAnsi" w:cstheme="minorHAnsi"/>
          <w:sz w:val="20"/>
          <w:szCs w:val="20"/>
        </w:rPr>
        <w:t>Qtld</w:t>
      </w:r>
      <w:proofErr w:type="spellEnd"/>
      <w:r w:rsidRPr="00214173">
        <w:rPr>
          <w:rFonts w:asciiTheme="minorHAnsi" w:hAnsiTheme="minorHAnsi" w:cstheme="minorHAnsi"/>
          <w:sz w:val="20"/>
          <w:szCs w:val="20"/>
        </w:rPr>
        <w:t xml:space="preserve"> of </w:t>
      </w:r>
      <w:proofErr w:type="spellStart"/>
      <w:r w:rsidRPr="00214173">
        <w:rPr>
          <w:rFonts w:asciiTheme="minorHAnsi" w:hAnsiTheme="minorHAnsi" w:cstheme="minorHAnsi"/>
          <w:sz w:val="20"/>
          <w:szCs w:val="20"/>
        </w:rPr>
        <w:t>quantaloids</w:t>
      </w:r>
      <w:proofErr w:type="spellEnd"/>
      <w:r w:rsidRPr="00214173">
        <w:rPr>
          <w:rFonts w:asciiTheme="minorHAnsi" w:hAnsiTheme="minorHAnsi" w:cstheme="minorHAnsi"/>
          <w:sz w:val="20"/>
          <w:szCs w:val="20"/>
        </w:rPr>
        <w:t xml:space="preserve"> (with bimodules and their homomorphisms as their 1-cells and 2-cells, respectively). </w:t>
      </w:r>
    </w:p>
    <w:p w14:paraId="04BF2CD0" w14:textId="4F4A8229" w:rsidR="00214173" w:rsidRPr="00214173" w:rsidRDefault="00214173" w:rsidP="00214173">
      <w:pPr>
        <w:pStyle w:val="NormalWeb"/>
        <w:rPr>
          <w:rFonts w:asciiTheme="minorHAnsi" w:hAnsiTheme="minorHAnsi" w:cstheme="minorHAnsi"/>
          <w:sz w:val="20"/>
          <w:szCs w:val="20"/>
        </w:rPr>
      </w:pPr>
      <w:r w:rsidRPr="00214173">
        <w:rPr>
          <w:rFonts w:asciiTheme="minorHAnsi" w:hAnsiTheme="minorHAnsi" w:cstheme="minorHAnsi"/>
          <w:sz w:val="20"/>
          <w:szCs w:val="20"/>
        </w:rPr>
        <w:t xml:space="preserve">There are many other monoidal categories of interest, e.g., abelian groups, commutative monoids, sets (or any </w:t>
      </w:r>
      <w:proofErr w:type="spellStart"/>
      <w:r w:rsidRPr="00214173">
        <w:rPr>
          <w:rFonts w:asciiTheme="minorHAnsi" w:hAnsiTheme="minorHAnsi" w:cstheme="minorHAnsi"/>
          <w:sz w:val="20"/>
          <w:szCs w:val="20"/>
        </w:rPr>
        <w:t>topos</w:t>
      </w:r>
      <w:proofErr w:type="spellEnd"/>
      <w:r w:rsidRPr="00214173">
        <w:rPr>
          <w:rFonts w:asciiTheme="minorHAnsi" w:hAnsiTheme="minorHAnsi" w:cstheme="minorHAnsi"/>
          <w:sz w:val="20"/>
          <w:szCs w:val="20"/>
        </w:rPr>
        <w:t xml:space="preserve">), etc. Although the related bicategories are not Girard, one can relax the definition, and consider the operation for a family that is cyclic but not necessarily dualizing. In this talk, we show that the resulting structure, we call a linear left skew-bicategory, satisfies the above distributive laws, but is merely left skew associative, i.e., the 2-cells are natural but not necessarily invertible. </w:t>
      </w:r>
    </w:p>
    <w:p w14:paraId="78703A27" w14:textId="4573E3C5" w:rsidR="00214173" w:rsidRDefault="00214173" w:rsidP="00214173">
      <w:pPr>
        <w:pStyle w:val="NormalWeb"/>
        <w:rPr>
          <w:rFonts w:asciiTheme="minorHAnsi" w:hAnsiTheme="minorHAnsi" w:cstheme="minorHAnsi"/>
          <w:sz w:val="20"/>
          <w:szCs w:val="20"/>
        </w:rPr>
      </w:pPr>
      <w:r w:rsidRPr="00214173">
        <w:rPr>
          <w:rFonts w:asciiTheme="minorHAnsi" w:hAnsiTheme="minorHAnsi" w:cstheme="minorHAnsi"/>
          <w:sz w:val="20"/>
          <w:szCs w:val="20"/>
        </w:rPr>
        <w:t>Joint work with Rick Blute</w:t>
      </w:r>
    </w:p>
    <w:p w14:paraId="09F5D609" w14:textId="2C7C6522" w:rsidR="00214173" w:rsidRDefault="00214173" w:rsidP="00214173">
      <w:pPr>
        <w:pStyle w:val="NormalWeb"/>
        <w:numPr>
          <w:ilvl w:val="0"/>
          <w:numId w:val="1"/>
        </w:numPr>
        <w:rPr>
          <w:rFonts w:asciiTheme="minorHAnsi" w:hAnsiTheme="minorHAnsi" w:cstheme="minorHAnsi"/>
          <w:sz w:val="20"/>
          <w:szCs w:val="20"/>
        </w:rPr>
      </w:pPr>
      <w:r>
        <w:rPr>
          <w:rFonts w:asciiTheme="minorHAnsi" w:hAnsiTheme="minorHAnsi" w:cstheme="minorHAnsi"/>
          <w:sz w:val="20"/>
          <w:szCs w:val="20"/>
        </w:rPr>
        <w:t>J.S. Lemay</w:t>
      </w:r>
    </w:p>
    <w:p w14:paraId="36FE9576" w14:textId="2A9B1AA8" w:rsidR="00214173" w:rsidRPr="00214173" w:rsidRDefault="00214173" w:rsidP="00214173">
      <w:pPr>
        <w:textAlignment w:val="baseline"/>
        <w:rPr>
          <w:rFonts w:eastAsia="Times New Roman" w:cstheme="minorHAnsi"/>
          <w:color w:val="201F1E"/>
          <w:sz w:val="20"/>
          <w:szCs w:val="20"/>
        </w:rPr>
      </w:pPr>
      <w:r w:rsidRPr="00FE3B21">
        <w:rPr>
          <w:rFonts w:eastAsia="Times New Roman" w:cstheme="minorHAnsi"/>
          <w:b/>
          <w:bCs/>
          <w:color w:val="201F1E"/>
          <w:sz w:val="20"/>
          <w:szCs w:val="20"/>
        </w:rPr>
        <w:t>Title</w:t>
      </w:r>
      <w:r w:rsidRPr="00214173">
        <w:rPr>
          <w:rFonts w:eastAsia="Times New Roman" w:cstheme="minorHAnsi"/>
          <w:color w:val="201F1E"/>
          <w:sz w:val="20"/>
          <w:szCs w:val="20"/>
        </w:rPr>
        <w:t>: </w:t>
      </w:r>
      <w:proofErr w:type="spellStart"/>
      <w:r w:rsidRPr="00214173">
        <w:rPr>
          <w:rFonts w:eastAsia="Times New Roman" w:cstheme="minorHAnsi"/>
          <w:color w:val="201F1E"/>
          <w:sz w:val="20"/>
          <w:szCs w:val="20"/>
          <w:bdr w:val="none" w:sz="0" w:space="0" w:color="auto" w:frame="1"/>
        </w:rPr>
        <w:t>Hopf</w:t>
      </w:r>
      <w:proofErr w:type="spellEnd"/>
      <w:r w:rsidRPr="00214173">
        <w:rPr>
          <w:rFonts w:eastAsia="Times New Roman" w:cstheme="minorHAnsi"/>
          <w:color w:val="201F1E"/>
          <w:sz w:val="20"/>
          <w:szCs w:val="20"/>
        </w:rPr>
        <w:t>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s and Traced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s</w:t>
      </w:r>
    </w:p>
    <w:p w14:paraId="5FB89147" w14:textId="77777777" w:rsidR="00214173" w:rsidRPr="00214173" w:rsidRDefault="00214173" w:rsidP="00214173">
      <w:pPr>
        <w:pStyle w:val="ListParagraph"/>
        <w:textAlignment w:val="baseline"/>
        <w:rPr>
          <w:rFonts w:eastAsia="Times New Roman" w:cstheme="minorHAnsi"/>
          <w:color w:val="201F1E"/>
          <w:sz w:val="20"/>
          <w:szCs w:val="20"/>
        </w:rPr>
      </w:pPr>
    </w:p>
    <w:p w14:paraId="04506D3B" w14:textId="39B063BE" w:rsidR="00654EA9" w:rsidRPr="00214173" w:rsidRDefault="00214173" w:rsidP="00214173">
      <w:pPr>
        <w:textAlignment w:val="baseline"/>
        <w:rPr>
          <w:rFonts w:eastAsia="Times New Roman" w:cstheme="minorHAnsi"/>
          <w:color w:val="201F1E"/>
          <w:sz w:val="20"/>
          <w:szCs w:val="20"/>
        </w:rPr>
      </w:pPr>
      <w:r w:rsidRPr="00FE3B21">
        <w:rPr>
          <w:rFonts w:eastAsia="Times New Roman" w:cstheme="minorHAnsi"/>
          <w:b/>
          <w:bCs/>
          <w:color w:val="201F1E"/>
          <w:sz w:val="20"/>
          <w:szCs w:val="20"/>
        </w:rPr>
        <w:t>Abstract</w:t>
      </w:r>
      <w:r w:rsidRPr="00214173">
        <w:rPr>
          <w:rFonts w:eastAsia="Times New Roman" w:cstheme="minorHAnsi"/>
          <w:color w:val="201F1E"/>
          <w:sz w:val="20"/>
          <w:szCs w:val="20"/>
        </w:rPr>
        <w:t>: A traced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 is a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 xml:space="preserve"> on a traced monoidal category that lifts the traced monoidal structure to its Eilenberg-Moore category. A </w:t>
      </w:r>
      <w:proofErr w:type="gramStart"/>
      <w:r w:rsidRPr="00214173">
        <w:rPr>
          <w:rFonts w:eastAsia="Times New Roman" w:cstheme="minorHAnsi"/>
          <w:color w:val="201F1E"/>
          <w:sz w:val="20"/>
          <w:szCs w:val="20"/>
        </w:rPr>
        <w:t>long standing</w:t>
      </w:r>
      <w:proofErr w:type="gramEnd"/>
      <w:r w:rsidRPr="00214173">
        <w:rPr>
          <w:rFonts w:eastAsia="Times New Roman" w:cstheme="minorHAnsi"/>
          <w:color w:val="201F1E"/>
          <w:sz w:val="20"/>
          <w:szCs w:val="20"/>
        </w:rPr>
        <w:t xml:space="preserve"> question has been trying to provide a characterization of</w:t>
      </w:r>
      <w:r>
        <w:rPr>
          <w:rFonts w:eastAsia="Times New Roman" w:cstheme="minorHAnsi"/>
          <w:color w:val="201F1E"/>
          <w:sz w:val="20"/>
          <w:szCs w:val="20"/>
        </w:rPr>
        <w:t xml:space="preserve"> </w:t>
      </w:r>
      <w:r w:rsidRPr="00214173">
        <w:rPr>
          <w:rFonts w:eastAsia="Times New Roman" w:cstheme="minorHAnsi"/>
          <w:color w:val="201F1E"/>
          <w:sz w:val="20"/>
          <w:szCs w:val="20"/>
        </w:rPr>
        <w:t>traced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s without explicitly mentioning the Eilenberg-Moore category. On the other hand, a </w:t>
      </w:r>
      <w:proofErr w:type="spellStart"/>
      <w:r w:rsidRPr="00214173">
        <w:rPr>
          <w:rFonts w:eastAsia="Times New Roman" w:cstheme="minorHAnsi"/>
          <w:color w:val="201F1E"/>
          <w:sz w:val="20"/>
          <w:szCs w:val="20"/>
          <w:bdr w:val="none" w:sz="0" w:space="0" w:color="auto" w:frame="1"/>
        </w:rPr>
        <w:t>Hopf</w:t>
      </w:r>
      <w:proofErr w:type="spellEnd"/>
      <w:r w:rsidRPr="00214173">
        <w:rPr>
          <w:rFonts w:eastAsia="Times New Roman" w:cstheme="minorHAnsi"/>
          <w:color w:val="201F1E"/>
          <w:sz w:val="20"/>
          <w:szCs w:val="20"/>
        </w:rPr>
        <w:t>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 is a comonoidal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 whose fusions operators are invertible. Furthermore, for compact closed categories,</w:t>
      </w:r>
      <w:r w:rsidR="00654EA9">
        <w:rPr>
          <w:rFonts w:eastAsia="Times New Roman" w:cstheme="minorHAnsi"/>
          <w:color w:val="201F1E"/>
          <w:sz w:val="20"/>
          <w:szCs w:val="20"/>
        </w:rPr>
        <w:t xml:space="preserve"> </w:t>
      </w:r>
      <w:r w:rsidRPr="00214173">
        <w:rPr>
          <w:rFonts w:eastAsia="Times New Roman" w:cstheme="minorHAnsi"/>
          <w:color w:val="201F1E"/>
          <w:sz w:val="20"/>
          <w:szCs w:val="20"/>
        </w:rPr>
        <w:t>a </w:t>
      </w:r>
      <w:proofErr w:type="spellStart"/>
      <w:r w:rsidRPr="00214173">
        <w:rPr>
          <w:rFonts w:eastAsia="Times New Roman" w:cstheme="minorHAnsi"/>
          <w:color w:val="201F1E"/>
          <w:sz w:val="20"/>
          <w:szCs w:val="20"/>
          <w:bdr w:val="none" w:sz="0" w:space="0" w:color="auto" w:frame="1"/>
        </w:rPr>
        <w:t>Hopf</w:t>
      </w:r>
      <w:proofErr w:type="spellEnd"/>
      <w:r w:rsidRPr="00214173">
        <w:rPr>
          <w:rFonts w:eastAsia="Times New Roman" w:cstheme="minorHAnsi"/>
          <w:color w:val="201F1E"/>
          <w:sz w:val="20"/>
          <w:szCs w:val="20"/>
        </w:rPr>
        <w:t>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 is precisely the kind of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 on a compact closed category that lifts the compact closed structure to its Eilenberg-Moore category. Since every compact closed category is also a traced monoidal category, a natural question to ask is what is the relationship between </w:t>
      </w:r>
      <w:proofErr w:type="spellStart"/>
      <w:r w:rsidRPr="00214173">
        <w:rPr>
          <w:rFonts w:eastAsia="Times New Roman" w:cstheme="minorHAnsi"/>
          <w:color w:val="201F1E"/>
          <w:sz w:val="20"/>
          <w:szCs w:val="20"/>
          <w:bdr w:val="none" w:sz="0" w:space="0" w:color="auto" w:frame="1"/>
        </w:rPr>
        <w:t>Hopf</w:t>
      </w:r>
      <w:proofErr w:type="spellEnd"/>
      <w:r w:rsidRPr="00214173">
        <w:rPr>
          <w:rFonts w:eastAsia="Times New Roman" w:cstheme="minorHAnsi"/>
          <w:color w:val="201F1E"/>
          <w:sz w:val="20"/>
          <w:szCs w:val="20"/>
        </w:rPr>
        <w:t>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s and traced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s.</w:t>
      </w:r>
    </w:p>
    <w:p w14:paraId="225ED209" w14:textId="77777777" w:rsidR="00214173" w:rsidRPr="00214173" w:rsidRDefault="00214173" w:rsidP="00214173">
      <w:pPr>
        <w:pStyle w:val="ListParagraph"/>
        <w:textAlignment w:val="baseline"/>
        <w:rPr>
          <w:rFonts w:eastAsia="Times New Roman" w:cstheme="minorHAnsi"/>
          <w:color w:val="201F1E"/>
          <w:sz w:val="20"/>
          <w:szCs w:val="20"/>
        </w:rPr>
      </w:pPr>
    </w:p>
    <w:p w14:paraId="2AAC6C2D" w14:textId="3EEF3BB4" w:rsidR="00214173" w:rsidRDefault="00214173" w:rsidP="00214173">
      <w:pPr>
        <w:textAlignment w:val="baseline"/>
        <w:rPr>
          <w:rFonts w:eastAsia="Times New Roman" w:cstheme="minorHAnsi"/>
          <w:color w:val="201F1E"/>
          <w:sz w:val="20"/>
          <w:szCs w:val="20"/>
        </w:rPr>
      </w:pPr>
      <w:r w:rsidRPr="00214173">
        <w:rPr>
          <w:rFonts w:eastAsia="Times New Roman" w:cstheme="minorHAnsi"/>
          <w:color w:val="201F1E"/>
          <w:sz w:val="20"/>
          <w:szCs w:val="20"/>
        </w:rPr>
        <w:t>In this talk, we introduce the trace-coherence condition for </w:t>
      </w:r>
      <w:proofErr w:type="spellStart"/>
      <w:r w:rsidRPr="00214173">
        <w:rPr>
          <w:rFonts w:eastAsia="Times New Roman" w:cstheme="minorHAnsi"/>
          <w:color w:val="201F1E"/>
          <w:sz w:val="20"/>
          <w:szCs w:val="20"/>
          <w:bdr w:val="none" w:sz="0" w:space="0" w:color="auto" w:frame="1"/>
        </w:rPr>
        <w:t>Hopf</w:t>
      </w:r>
      <w:proofErr w:type="spellEnd"/>
      <w:r w:rsidRPr="00214173">
        <w:rPr>
          <w:rFonts w:eastAsia="Times New Roman" w:cstheme="minorHAnsi"/>
          <w:color w:val="201F1E"/>
          <w:sz w:val="20"/>
          <w:szCs w:val="20"/>
        </w:rPr>
        <w:t>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s, which can be stated without mentioning the Eilenberg-Moore category. We will then explain how a </w:t>
      </w:r>
      <w:proofErr w:type="spellStart"/>
      <w:r w:rsidRPr="00214173">
        <w:rPr>
          <w:rFonts w:eastAsia="Times New Roman" w:cstheme="minorHAnsi"/>
          <w:color w:val="201F1E"/>
          <w:sz w:val="20"/>
          <w:szCs w:val="20"/>
          <w:bdr w:val="none" w:sz="0" w:space="0" w:color="auto" w:frame="1"/>
        </w:rPr>
        <w:t>Hopf</w:t>
      </w:r>
      <w:proofErr w:type="spellEnd"/>
      <w:r w:rsidRPr="00214173">
        <w:rPr>
          <w:rFonts w:eastAsia="Times New Roman" w:cstheme="minorHAnsi"/>
          <w:color w:val="201F1E"/>
          <w:sz w:val="20"/>
          <w:szCs w:val="20"/>
        </w:rPr>
        <w:t>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 is traced if and only if it satisfies the trace-coherence condition. We will also discuss examples of traced/</w:t>
      </w:r>
      <w:proofErr w:type="spellStart"/>
      <w:r w:rsidRPr="00214173">
        <w:rPr>
          <w:rFonts w:eastAsia="Times New Roman" w:cstheme="minorHAnsi"/>
          <w:color w:val="201F1E"/>
          <w:sz w:val="20"/>
          <w:szCs w:val="20"/>
          <w:bdr w:val="none" w:sz="0" w:space="0" w:color="auto" w:frame="1"/>
        </w:rPr>
        <w:t>Hopf</w:t>
      </w:r>
      <w:proofErr w:type="spellEnd"/>
      <w:r w:rsidRPr="00214173">
        <w:rPr>
          <w:rFonts w:eastAsia="Times New Roman" w:cstheme="minorHAnsi"/>
          <w:color w:val="201F1E"/>
          <w:sz w:val="20"/>
          <w:szCs w:val="20"/>
        </w:rPr>
        <w:t>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s that are not </w:t>
      </w:r>
      <w:proofErr w:type="spellStart"/>
      <w:r w:rsidRPr="00214173">
        <w:rPr>
          <w:rFonts w:eastAsia="Times New Roman" w:cstheme="minorHAnsi"/>
          <w:color w:val="201F1E"/>
          <w:sz w:val="20"/>
          <w:szCs w:val="20"/>
          <w:bdr w:val="none" w:sz="0" w:space="0" w:color="auto" w:frame="1"/>
        </w:rPr>
        <w:t>Hopf</w:t>
      </w:r>
      <w:proofErr w:type="spellEnd"/>
      <w:r w:rsidRPr="00214173">
        <w:rPr>
          <w:rFonts w:eastAsia="Times New Roman" w:cstheme="minorHAnsi"/>
          <w:color w:val="201F1E"/>
          <w:sz w:val="20"/>
          <w:szCs w:val="20"/>
        </w:rPr>
        <w:t>/traced </w:t>
      </w:r>
      <w:r w:rsidRPr="00214173">
        <w:rPr>
          <w:rFonts w:eastAsia="Times New Roman" w:cstheme="minorHAnsi"/>
          <w:color w:val="201F1E"/>
          <w:sz w:val="20"/>
          <w:szCs w:val="20"/>
          <w:bdr w:val="none" w:sz="0" w:space="0" w:color="auto" w:frame="1"/>
        </w:rPr>
        <w:t>monad</w:t>
      </w:r>
      <w:r w:rsidRPr="00214173">
        <w:rPr>
          <w:rFonts w:eastAsia="Times New Roman" w:cstheme="minorHAnsi"/>
          <w:color w:val="201F1E"/>
          <w:sz w:val="20"/>
          <w:szCs w:val="20"/>
        </w:rPr>
        <w:t>s. This is joint work with Masahito Hasegawa.</w:t>
      </w:r>
    </w:p>
    <w:p w14:paraId="7AD22D65" w14:textId="6C24870E" w:rsidR="00654EA9" w:rsidRDefault="00654EA9" w:rsidP="00214173">
      <w:pPr>
        <w:textAlignment w:val="baseline"/>
        <w:rPr>
          <w:rFonts w:eastAsia="Times New Roman" w:cstheme="minorHAnsi"/>
          <w:color w:val="201F1E"/>
          <w:sz w:val="20"/>
          <w:szCs w:val="20"/>
        </w:rPr>
      </w:pPr>
    </w:p>
    <w:p w14:paraId="505E1E98" w14:textId="7AD41FF5" w:rsidR="00654EA9" w:rsidRDefault="00654EA9" w:rsidP="00654EA9">
      <w:pPr>
        <w:pStyle w:val="ListParagraph"/>
        <w:numPr>
          <w:ilvl w:val="0"/>
          <w:numId w:val="1"/>
        </w:numPr>
        <w:textAlignment w:val="baseline"/>
        <w:rPr>
          <w:rFonts w:eastAsia="Times New Roman" w:cstheme="minorHAnsi"/>
          <w:color w:val="201F1E"/>
          <w:sz w:val="20"/>
          <w:szCs w:val="20"/>
        </w:rPr>
      </w:pPr>
      <w:r>
        <w:rPr>
          <w:rFonts w:eastAsia="Times New Roman" w:cstheme="minorHAnsi"/>
          <w:color w:val="201F1E"/>
          <w:sz w:val="20"/>
          <w:szCs w:val="20"/>
        </w:rPr>
        <w:t>Nicholas Meadows</w:t>
      </w:r>
    </w:p>
    <w:p w14:paraId="36DAFB7B" w14:textId="09EE72BB" w:rsidR="00654EA9" w:rsidRDefault="00654EA9" w:rsidP="00654EA9">
      <w:pPr>
        <w:pStyle w:val="ListParagraph"/>
        <w:textAlignment w:val="baseline"/>
        <w:rPr>
          <w:rFonts w:eastAsia="Times New Roman" w:cstheme="minorHAnsi"/>
          <w:color w:val="201F1E"/>
          <w:sz w:val="20"/>
          <w:szCs w:val="20"/>
        </w:rPr>
      </w:pPr>
    </w:p>
    <w:p w14:paraId="590E5F1E" w14:textId="2ADC02B1" w:rsidR="00654EA9" w:rsidRPr="00654EA9" w:rsidRDefault="00654EA9" w:rsidP="00654EA9">
      <w:pPr>
        <w:spacing w:before="100" w:beforeAutospacing="1" w:after="100" w:afterAutospacing="1"/>
        <w:textAlignment w:val="baseline"/>
        <w:outlineLvl w:val="1"/>
        <w:rPr>
          <w:rFonts w:ascii="Calibri" w:eastAsia="Times New Roman" w:hAnsi="Calibri" w:cs="Calibri"/>
          <w:color w:val="000000"/>
          <w:sz w:val="20"/>
          <w:szCs w:val="20"/>
        </w:rPr>
      </w:pPr>
      <w:r w:rsidRPr="00FE3B21">
        <w:rPr>
          <w:rFonts w:ascii="Calibri" w:eastAsia="Times New Roman" w:hAnsi="Calibri" w:cs="Calibri"/>
          <w:b/>
          <w:bCs/>
          <w:color w:val="000000"/>
          <w:sz w:val="20"/>
          <w:szCs w:val="20"/>
        </w:rPr>
        <w:t>Title</w:t>
      </w:r>
      <w:r w:rsidRPr="00654EA9">
        <w:rPr>
          <w:rFonts w:ascii="Calibri" w:eastAsia="Times New Roman" w:hAnsi="Calibri" w:cs="Calibri"/>
          <w:color w:val="000000"/>
          <w:sz w:val="20"/>
          <w:szCs w:val="20"/>
        </w:rPr>
        <w:t>: Higher Theories and Monads</w:t>
      </w:r>
    </w:p>
    <w:p w14:paraId="1763EB7A" w14:textId="26B171D7" w:rsidR="00654EA9" w:rsidRPr="00654EA9" w:rsidRDefault="00FE3B21" w:rsidP="00654EA9">
      <w:pPr>
        <w:textAlignment w:val="baseline"/>
        <w:rPr>
          <w:rFonts w:ascii="Calibri" w:eastAsia="Times New Roman" w:hAnsi="Calibri" w:cs="Calibri"/>
          <w:color w:val="000000"/>
          <w:sz w:val="20"/>
          <w:szCs w:val="20"/>
        </w:rPr>
      </w:pPr>
      <w:r w:rsidRPr="00FE3B21">
        <w:rPr>
          <w:rFonts w:ascii="Calibri" w:eastAsia="Times New Roman" w:hAnsi="Calibri" w:cs="Calibri"/>
          <w:b/>
          <w:bCs/>
          <w:color w:val="000000"/>
          <w:sz w:val="20"/>
          <w:szCs w:val="20"/>
        </w:rPr>
        <w:t>Abstract</w:t>
      </w:r>
      <w:r>
        <w:rPr>
          <w:rFonts w:ascii="Calibri" w:eastAsia="Times New Roman" w:hAnsi="Calibri" w:cs="Calibri"/>
          <w:color w:val="000000"/>
          <w:sz w:val="20"/>
          <w:szCs w:val="20"/>
        </w:rPr>
        <w:t xml:space="preserve">: </w:t>
      </w:r>
      <w:r w:rsidR="00654EA9" w:rsidRPr="00654EA9">
        <w:rPr>
          <w:rFonts w:ascii="Calibri" w:eastAsia="Times New Roman" w:hAnsi="Calibri" w:cs="Calibri"/>
          <w:color w:val="000000"/>
          <w:sz w:val="20"/>
          <w:szCs w:val="20"/>
        </w:rPr>
        <w:t xml:space="preserve">We extend Bourke and Garner's idempotent adjunction between monads and </w:t>
      </w:r>
      <w:proofErr w:type="spellStart"/>
      <w:r w:rsidR="00654EA9" w:rsidRPr="00654EA9">
        <w:rPr>
          <w:rFonts w:ascii="Calibri" w:eastAsia="Times New Roman" w:hAnsi="Calibri" w:cs="Calibri"/>
          <w:color w:val="000000"/>
          <w:sz w:val="20"/>
          <w:szCs w:val="20"/>
        </w:rPr>
        <w:t>pretheories</w:t>
      </w:r>
      <w:proofErr w:type="spellEnd"/>
      <w:r w:rsidR="00654EA9" w:rsidRPr="00654EA9">
        <w:rPr>
          <w:rFonts w:ascii="Calibri" w:eastAsia="Times New Roman" w:hAnsi="Calibri" w:cs="Calibri"/>
          <w:color w:val="000000"/>
          <w:sz w:val="20"/>
          <w:szCs w:val="20"/>
        </w:rPr>
        <w:t xml:space="preserve"> to the framework of infinity categories, and exploit this to prove many classical theorems about monads in the infinity categorical setting. Amongst other things, we prove that the category of algebras for an accessible monad on a locally presentable infinity category is locally presentable. We also apply the result to construct examples of infinity categorical monads from </w:t>
      </w:r>
      <w:proofErr w:type="spellStart"/>
      <w:r w:rsidR="00654EA9" w:rsidRPr="00654EA9">
        <w:rPr>
          <w:rFonts w:ascii="Calibri" w:eastAsia="Times New Roman" w:hAnsi="Calibri" w:cs="Calibri"/>
          <w:color w:val="000000"/>
          <w:sz w:val="20"/>
          <w:szCs w:val="20"/>
        </w:rPr>
        <w:t>pretheories</w:t>
      </w:r>
      <w:proofErr w:type="spellEnd"/>
      <w:r w:rsidR="00654EA9" w:rsidRPr="00654EA9">
        <w:rPr>
          <w:rFonts w:ascii="Calibri" w:eastAsia="Times New Roman" w:hAnsi="Calibri" w:cs="Calibri"/>
          <w:color w:val="000000"/>
          <w:sz w:val="20"/>
          <w:szCs w:val="20"/>
        </w:rPr>
        <w:t>.</w:t>
      </w:r>
    </w:p>
    <w:p w14:paraId="6F4D582C" w14:textId="77777777" w:rsidR="00654EA9" w:rsidRPr="00654EA9" w:rsidRDefault="00654EA9" w:rsidP="00654EA9">
      <w:pPr>
        <w:textAlignment w:val="baseline"/>
        <w:rPr>
          <w:rFonts w:ascii="Calibri" w:eastAsia="Times New Roman" w:hAnsi="Calibri" w:cs="Calibri"/>
          <w:color w:val="000000"/>
          <w:sz w:val="20"/>
          <w:szCs w:val="20"/>
        </w:rPr>
      </w:pPr>
    </w:p>
    <w:p w14:paraId="053C7A50" w14:textId="09A0F287" w:rsidR="00654EA9" w:rsidRDefault="00654EA9" w:rsidP="00654EA9">
      <w:pPr>
        <w:textAlignment w:val="baseline"/>
        <w:rPr>
          <w:rFonts w:ascii="Calibri" w:eastAsia="Times New Roman" w:hAnsi="Calibri" w:cs="Calibri"/>
          <w:color w:val="000000"/>
          <w:sz w:val="20"/>
          <w:szCs w:val="20"/>
        </w:rPr>
      </w:pPr>
      <w:r w:rsidRPr="00654EA9">
        <w:rPr>
          <w:rFonts w:ascii="Calibri" w:eastAsia="Times New Roman" w:hAnsi="Calibri" w:cs="Calibri"/>
          <w:color w:val="000000"/>
          <w:sz w:val="20"/>
          <w:szCs w:val="20"/>
        </w:rPr>
        <w:t>This is joint work with S. Henry (Univ. of Ottawa).</w:t>
      </w:r>
    </w:p>
    <w:p w14:paraId="7E84D4FE" w14:textId="48EC1E11" w:rsidR="00FE3B21" w:rsidRDefault="00FE3B21" w:rsidP="00654EA9">
      <w:pPr>
        <w:textAlignment w:val="baseline"/>
        <w:rPr>
          <w:rFonts w:ascii="Calibri" w:eastAsia="Times New Roman" w:hAnsi="Calibri" w:cs="Calibri"/>
          <w:color w:val="000000"/>
          <w:sz w:val="20"/>
          <w:szCs w:val="20"/>
        </w:rPr>
      </w:pPr>
    </w:p>
    <w:p w14:paraId="42217362" w14:textId="77777777" w:rsidR="00FE3B21" w:rsidRDefault="00FE3B21" w:rsidP="00FE3B21">
      <w:pPr>
        <w:pStyle w:val="ListParagraph"/>
        <w:numPr>
          <w:ilvl w:val="0"/>
          <w:numId w:val="1"/>
        </w:numPr>
        <w:textAlignment w:val="baseline"/>
        <w:rPr>
          <w:rFonts w:ascii="Calibri" w:eastAsia="Times New Roman" w:hAnsi="Calibri" w:cs="Calibri"/>
          <w:color w:val="000000"/>
          <w:sz w:val="20"/>
          <w:szCs w:val="20"/>
        </w:rPr>
      </w:pPr>
      <w:r>
        <w:rPr>
          <w:rFonts w:ascii="Calibri" w:eastAsia="Times New Roman" w:hAnsi="Calibri" w:cs="Calibri"/>
          <w:color w:val="000000"/>
          <w:sz w:val="20"/>
          <w:szCs w:val="20"/>
        </w:rPr>
        <w:t xml:space="preserve">Marzieh </w:t>
      </w:r>
      <w:proofErr w:type="spellStart"/>
      <w:r>
        <w:rPr>
          <w:rFonts w:ascii="Calibri" w:eastAsia="Times New Roman" w:hAnsi="Calibri" w:cs="Calibri"/>
          <w:color w:val="000000"/>
          <w:sz w:val="20"/>
          <w:szCs w:val="20"/>
        </w:rPr>
        <w:t>Bayeh</w:t>
      </w:r>
      <w:proofErr w:type="spellEnd"/>
    </w:p>
    <w:p w14:paraId="0F869E5D" w14:textId="77777777" w:rsidR="00FE3B21" w:rsidRDefault="00FE3B21" w:rsidP="00FE3B21">
      <w:pPr>
        <w:textAlignment w:val="baseline"/>
        <w:rPr>
          <w:rFonts w:eastAsia="Times New Roman" w:cstheme="minorHAnsi"/>
          <w:color w:val="000000"/>
          <w:sz w:val="20"/>
          <w:szCs w:val="20"/>
        </w:rPr>
      </w:pPr>
    </w:p>
    <w:p w14:paraId="4AA1457C" w14:textId="50134D3B" w:rsidR="00FE3B21" w:rsidRPr="00FE3B21" w:rsidRDefault="00FE3B21" w:rsidP="00FE3B21">
      <w:pPr>
        <w:textAlignment w:val="baseline"/>
        <w:rPr>
          <w:rFonts w:ascii="Calibri" w:eastAsia="Times New Roman" w:hAnsi="Calibri" w:cs="Calibri"/>
          <w:color w:val="000000"/>
          <w:sz w:val="20"/>
          <w:szCs w:val="20"/>
        </w:rPr>
      </w:pPr>
      <w:r w:rsidRPr="00E27EA4">
        <w:rPr>
          <w:rFonts w:eastAsia="Times New Roman" w:cstheme="minorHAnsi"/>
          <w:b/>
          <w:bCs/>
          <w:color w:val="000000"/>
          <w:sz w:val="20"/>
          <w:szCs w:val="20"/>
        </w:rPr>
        <w:t>Title</w:t>
      </w:r>
      <w:r w:rsidRPr="00FE3B21">
        <w:rPr>
          <w:rFonts w:eastAsia="Times New Roman" w:cstheme="minorHAnsi"/>
          <w:color w:val="000000"/>
          <w:sz w:val="20"/>
          <w:szCs w:val="20"/>
        </w:rPr>
        <w:t>:</w:t>
      </w:r>
      <w:r w:rsidRPr="00FE3B21">
        <w:rPr>
          <w:rFonts w:cstheme="minorHAnsi"/>
          <w:color w:val="000000"/>
          <w:sz w:val="20"/>
          <w:szCs w:val="20"/>
          <w:lang w:val="en-US"/>
        </w:rPr>
        <w:t xml:space="preserve"> The Equivariant Fundamental Double Groupoid</w:t>
      </w:r>
    </w:p>
    <w:p w14:paraId="5CC42738" w14:textId="77777777" w:rsidR="00FE3B21" w:rsidRDefault="00FE3B21" w:rsidP="00FE3B21">
      <w:pPr>
        <w:tabs>
          <w:tab w:val="left" w:pos="560"/>
          <w:tab w:val="left" w:pos="1121"/>
          <w:tab w:val="left" w:pos="1681"/>
          <w:tab w:val="left" w:pos="2242"/>
          <w:tab w:val="left" w:pos="2803"/>
          <w:tab w:val="left" w:pos="3363"/>
          <w:tab w:val="left" w:pos="3924"/>
          <w:tab w:val="left" w:pos="4485"/>
          <w:tab w:val="left" w:pos="5045"/>
          <w:tab w:val="left" w:pos="5606"/>
          <w:tab w:val="left" w:pos="6166"/>
          <w:tab w:val="left" w:pos="6727"/>
          <w:tab w:val="left" w:pos="7288"/>
          <w:tab w:val="left" w:pos="7848"/>
          <w:tab w:val="left" w:pos="8409"/>
          <w:tab w:val="left" w:pos="8970"/>
          <w:tab w:val="left" w:pos="9530"/>
          <w:tab w:val="left" w:pos="10091"/>
          <w:tab w:val="left" w:pos="10651"/>
          <w:tab w:val="left" w:pos="11212"/>
          <w:tab w:val="left" w:pos="11773"/>
          <w:tab w:val="left" w:pos="12333"/>
          <w:tab w:val="left" w:pos="12894"/>
          <w:tab w:val="left" w:pos="13455"/>
          <w:tab w:val="left" w:pos="14015"/>
          <w:tab w:val="left" w:pos="14576"/>
          <w:tab w:val="left" w:pos="15136"/>
          <w:tab w:val="left" w:pos="15697"/>
          <w:tab w:val="left" w:pos="16258"/>
          <w:tab w:val="left" w:pos="16818"/>
          <w:tab w:val="left" w:pos="17379"/>
          <w:tab w:val="left" w:pos="17940"/>
          <w:tab w:val="left" w:pos="18500"/>
          <w:tab w:val="left" w:pos="19061"/>
          <w:tab w:val="left" w:pos="19621"/>
          <w:tab w:val="left" w:pos="20182"/>
          <w:tab w:val="left" w:pos="20743"/>
          <w:tab w:val="left" w:pos="21303"/>
          <w:tab w:val="left" w:pos="21864"/>
          <w:tab w:val="left" w:pos="22425"/>
          <w:tab w:val="left" w:pos="22985"/>
          <w:tab w:val="left" w:pos="23546"/>
          <w:tab w:val="left" w:pos="24106"/>
          <w:tab w:val="left" w:pos="24667"/>
          <w:tab w:val="left" w:pos="25228"/>
          <w:tab w:val="left" w:pos="25788"/>
          <w:tab w:val="left" w:pos="26349"/>
          <w:tab w:val="left" w:pos="26910"/>
          <w:tab w:val="left" w:pos="27470"/>
          <w:tab w:val="left" w:pos="28031"/>
          <w:tab w:val="left" w:pos="28591"/>
          <w:tab w:val="left" w:pos="29152"/>
          <w:tab w:val="left" w:pos="29713"/>
          <w:tab w:val="left" w:pos="30273"/>
          <w:tab w:val="left" w:pos="30834"/>
          <w:tab w:val="left" w:pos="31395"/>
        </w:tabs>
        <w:autoSpaceDE w:val="0"/>
        <w:autoSpaceDN w:val="0"/>
        <w:adjustRightInd w:val="0"/>
        <w:rPr>
          <w:rFonts w:cstheme="minorHAnsi"/>
          <w:color w:val="000000"/>
          <w:sz w:val="20"/>
          <w:szCs w:val="20"/>
          <w:lang w:val="en-US"/>
        </w:rPr>
      </w:pPr>
    </w:p>
    <w:p w14:paraId="3049BB19" w14:textId="59A1B82D" w:rsidR="00FE3B21" w:rsidRPr="00FE3B21" w:rsidRDefault="00FE3B21" w:rsidP="00FE3B21">
      <w:pPr>
        <w:tabs>
          <w:tab w:val="left" w:pos="560"/>
          <w:tab w:val="left" w:pos="1121"/>
          <w:tab w:val="left" w:pos="1681"/>
          <w:tab w:val="left" w:pos="2242"/>
          <w:tab w:val="left" w:pos="2803"/>
          <w:tab w:val="left" w:pos="3363"/>
          <w:tab w:val="left" w:pos="3924"/>
          <w:tab w:val="left" w:pos="4485"/>
          <w:tab w:val="left" w:pos="5045"/>
          <w:tab w:val="left" w:pos="5606"/>
          <w:tab w:val="left" w:pos="6166"/>
          <w:tab w:val="left" w:pos="6727"/>
          <w:tab w:val="left" w:pos="7288"/>
          <w:tab w:val="left" w:pos="7848"/>
          <w:tab w:val="left" w:pos="8409"/>
          <w:tab w:val="left" w:pos="8970"/>
          <w:tab w:val="left" w:pos="9530"/>
          <w:tab w:val="left" w:pos="10091"/>
          <w:tab w:val="left" w:pos="10651"/>
          <w:tab w:val="left" w:pos="11212"/>
          <w:tab w:val="left" w:pos="11773"/>
          <w:tab w:val="left" w:pos="12333"/>
          <w:tab w:val="left" w:pos="12894"/>
          <w:tab w:val="left" w:pos="13455"/>
          <w:tab w:val="left" w:pos="14015"/>
          <w:tab w:val="left" w:pos="14576"/>
          <w:tab w:val="left" w:pos="15136"/>
          <w:tab w:val="left" w:pos="15697"/>
          <w:tab w:val="left" w:pos="16258"/>
          <w:tab w:val="left" w:pos="16818"/>
          <w:tab w:val="left" w:pos="17379"/>
          <w:tab w:val="left" w:pos="17940"/>
          <w:tab w:val="left" w:pos="18500"/>
          <w:tab w:val="left" w:pos="19061"/>
          <w:tab w:val="left" w:pos="19621"/>
          <w:tab w:val="left" w:pos="20182"/>
          <w:tab w:val="left" w:pos="20743"/>
          <w:tab w:val="left" w:pos="21303"/>
          <w:tab w:val="left" w:pos="21864"/>
          <w:tab w:val="left" w:pos="22425"/>
          <w:tab w:val="left" w:pos="22985"/>
          <w:tab w:val="left" w:pos="23546"/>
          <w:tab w:val="left" w:pos="24106"/>
          <w:tab w:val="left" w:pos="24667"/>
          <w:tab w:val="left" w:pos="25228"/>
          <w:tab w:val="left" w:pos="25788"/>
          <w:tab w:val="left" w:pos="26349"/>
          <w:tab w:val="left" w:pos="26910"/>
          <w:tab w:val="left" w:pos="27470"/>
          <w:tab w:val="left" w:pos="28031"/>
          <w:tab w:val="left" w:pos="28591"/>
          <w:tab w:val="left" w:pos="29152"/>
          <w:tab w:val="left" w:pos="29713"/>
          <w:tab w:val="left" w:pos="30273"/>
          <w:tab w:val="left" w:pos="30834"/>
          <w:tab w:val="left" w:pos="31395"/>
        </w:tabs>
        <w:autoSpaceDE w:val="0"/>
        <w:autoSpaceDN w:val="0"/>
        <w:adjustRightInd w:val="0"/>
        <w:rPr>
          <w:rFonts w:cstheme="minorHAnsi"/>
          <w:color w:val="000000"/>
          <w:sz w:val="20"/>
          <w:szCs w:val="20"/>
          <w:lang w:val="en-US"/>
        </w:rPr>
      </w:pPr>
      <w:r w:rsidRPr="00E27EA4">
        <w:rPr>
          <w:rFonts w:cstheme="minorHAnsi"/>
          <w:b/>
          <w:bCs/>
          <w:color w:val="000000"/>
          <w:sz w:val="20"/>
          <w:szCs w:val="20"/>
          <w:lang w:val="en-US"/>
        </w:rPr>
        <w:t>Abstract</w:t>
      </w:r>
      <w:r w:rsidRPr="00FE3B21">
        <w:rPr>
          <w:rFonts w:cstheme="minorHAnsi"/>
          <w:color w:val="000000"/>
          <w:sz w:val="20"/>
          <w:szCs w:val="20"/>
          <w:lang w:val="en-US"/>
        </w:rPr>
        <w:t xml:space="preserve">: In our paper, The </w:t>
      </w:r>
      <w:proofErr w:type="spellStart"/>
      <w:r w:rsidRPr="00FE3B21">
        <w:rPr>
          <w:rFonts w:cstheme="minorHAnsi"/>
          <w:color w:val="000000"/>
          <w:sz w:val="20"/>
          <w:szCs w:val="20"/>
          <w:lang w:val="en-US"/>
        </w:rPr>
        <w:t>Grothendieck</w:t>
      </w:r>
      <w:proofErr w:type="spellEnd"/>
      <w:r w:rsidRPr="00FE3B21">
        <w:rPr>
          <w:rFonts w:cstheme="minorHAnsi"/>
          <w:color w:val="000000"/>
          <w:sz w:val="20"/>
          <w:szCs w:val="20"/>
          <w:lang w:val="en-US"/>
        </w:rPr>
        <w:t xml:space="preserve"> Construction for Double Categories, we consider doubly lax colimits for diagrams of double categories that are indexed by a double category.</w:t>
      </w:r>
      <w:r>
        <w:rPr>
          <w:rFonts w:cstheme="minorHAnsi"/>
          <w:color w:val="000000"/>
          <w:sz w:val="20"/>
          <w:szCs w:val="20"/>
          <w:lang w:val="en-US"/>
        </w:rPr>
        <w:t xml:space="preserve"> </w:t>
      </w:r>
      <w:r w:rsidRPr="00FE3B21">
        <w:rPr>
          <w:rFonts w:cstheme="minorHAnsi"/>
          <w:color w:val="000000"/>
          <w:sz w:val="20"/>
          <w:szCs w:val="20"/>
          <w:lang w:val="en-US"/>
        </w:rPr>
        <w:t xml:space="preserve">We also give some applications of our double </w:t>
      </w:r>
      <w:proofErr w:type="spellStart"/>
      <w:r w:rsidRPr="00FE3B21">
        <w:rPr>
          <w:rFonts w:cstheme="minorHAnsi"/>
          <w:color w:val="000000"/>
          <w:sz w:val="20"/>
          <w:szCs w:val="20"/>
          <w:lang w:val="en-US"/>
        </w:rPr>
        <w:t>Grothendieck</w:t>
      </w:r>
      <w:proofErr w:type="spellEnd"/>
      <w:r w:rsidRPr="00FE3B21">
        <w:rPr>
          <w:rFonts w:cstheme="minorHAnsi"/>
          <w:color w:val="000000"/>
          <w:sz w:val="20"/>
          <w:szCs w:val="20"/>
          <w:lang w:val="en-US"/>
        </w:rPr>
        <w:t xml:space="preserve"> construction to equivariant </w:t>
      </w:r>
      <w:proofErr w:type="spellStart"/>
      <w:r w:rsidRPr="00FE3B21">
        <w:rPr>
          <w:rFonts w:cstheme="minorHAnsi"/>
          <w:color w:val="000000"/>
          <w:sz w:val="20"/>
          <w:szCs w:val="20"/>
          <w:lang w:val="en-US"/>
        </w:rPr>
        <w:t>homotopy</w:t>
      </w:r>
      <w:proofErr w:type="spellEnd"/>
      <w:r w:rsidRPr="00FE3B21">
        <w:rPr>
          <w:rFonts w:cstheme="minorHAnsi"/>
          <w:color w:val="000000"/>
          <w:sz w:val="20"/>
          <w:szCs w:val="20"/>
          <w:lang w:val="en-US"/>
        </w:rPr>
        <w:t xml:space="preserve"> theory: the </w:t>
      </w:r>
      <w:proofErr w:type="spellStart"/>
      <w:r w:rsidRPr="00FE3B21">
        <w:rPr>
          <w:rFonts w:cstheme="minorHAnsi"/>
          <w:color w:val="000000"/>
          <w:sz w:val="20"/>
          <w:szCs w:val="20"/>
          <w:lang w:val="en-US"/>
        </w:rPr>
        <w:t>homotopy</w:t>
      </w:r>
      <w:proofErr w:type="spellEnd"/>
      <w:r w:rsidRPr="00FE3B21">
        <w:rPr>
          <w:rFonts w:cstheme="minorHAnsi"/>
          <w:color w:val="000000"/>
          <w:sz w:val="20"/>
          <w:szCs w:val="20"/>
          <w:lang w:val="en-US"/>
        </w:rPr>
        <w:t xml:space="preserve"> theory of topological spaces endowed with an action of a topological group. </w:t>
      </w:r>
    </w:p>
    <w:p w14:paraId="179B7FAF" w14:textId="77777777" w:rsidR="00FE3B21" w:rsidRPr="00FE3B21" w:rsidRDefault="00FE3B21" w:rsidP="00FE3B21">
      <w:pPr>
        <w:tabs>
          <w:tab w:val="left" w:pos="560"/>
          <w:tab w:val="left" w:pos="1121"/>
          <w:tab w:val="left" w:pos="1681"/>
          <w:tab w:val="left" w:pos="2242"/>
          <w:tab w:val="left" w:pos="2803"/>
          <w:tab w:val="left" w:pos="3363"/>
          <w:tab w:val="left" w:pos="3924"/>
          <w:tab w:val="left" w:pos="4485"/>
          <w:tab w:val="left" w:pos="5045"/>
          <w:tab w:val="left" w:pos="5606"/>
          <w:tab w:val="left" w:pos="6166"/>
          <w:tab w:val="left" w:pos="6727"/>
          <w:tab w:val="left" w:pos="7288"/>
          <w:tab w:val="left" w:pos="7848"/>
          <w:tab w:val="left" w:pos="8409"/>
          <w:tab w:val="left" w:pos="8970"/>
          <w:tab w:val="left" w:pos="9530"/>
          <w:tab w:val="left" w:pos="10091"/>
          <w:tab w:val="left" w:pos="10651"/>
          <w:tab w:val="left" w:pos="11212"/>
          <w:tab w:val="left" w:pos="11773"/>
          <w:tab w:val="left" w:pos="12333"/>
          <w:tab w:val="left" w:pos="12894"/>
          <w:tab w:val="left" w:pos="13455"/>
          <w:tab w:val="left" w:pos="14015"/>
          <w:tab w:val="left" w:pos="14576"/>
          <w:tab w:val="left" w:pos="15136"/>
          <w:tab w:val="left" w:pos="15697"/>
          <w:tab w:val="left" w:pos="16258"/>
          <w:tab w:val="left" w:pos="16818"/>
          <w:tab w:val="left" w:pos="17379"/>
          <w:tab w:val="left" w:pos="17940"/>
          <w:tab w:val="left" w:pos="18500"/>
          <w:tab w:val="left" w:pos="19061"/>
          <w:tab w:val="left" w:pos="19621"/>
          <w:tab w:val="left" w:pos="20182"/>
          <w:tab w:val="left" w:pos="20743"/>
          <w:tab w:val="left" w:pos="21303"/>
          <w:tab w:val="left" w:pos="21864"/>
          <w:tab w:val="left" w:pos="22425"/>
          <w:tab w:val="left" w:pos="22985"/>
          <w:tab w:val="left" w:pos="23546"/>
          <w:tab w:val="left" w:pos="24106"/>
          <w:tab w:val="left" w:pos="24667"/>
          <w:tab w:val="left" w:pos="25228"/>
          <w:tab w:val="left" w:pos="25788"/>
          <w:tab w:val="left" w:pos="26349"/>
          <w:tab w:val="left" w:pos="26910"/>
          <w:tab w:val="left" w:pos="27470"/>
          <w:tab w:val="left" w:pos="28031"/>
          <w:tab w:val="left" w:pos="28591"/>
          <w:tab w:val="left" w:pos="29152"/>
          <w:tab w:val="left" w:pos="29713"/>
          <w:tab w:val="left" w:pos="30273"/>
          <w:tab w:val="left" w:pos="30834"/>
          <w:tab w:val="left" w:pos="31395"/>
        </w:tabs>
        <w:autoSpaceDE w:val="0"/>
        <w:autoSpaceDN w:val="0"/>
        <w:adjustRightInd w:val="0"/>
        <w:rPr>
          <w:rFonts w:cstheme="minorHAnsi"/>
          <w:color w:val="000000"/>
          <w:sz w:val="20"/>
          <w:szCs w:val="20"/>
          <w:lang w:val="en-US"/>
        </w:rPr>
      </w:pPr>
    </w:p>
    <w:p w14:paraId="437E08A2" w14:textId="77777777" w:rsidR="00FE3B21" w:rsidRPr="00FE3B21" w:rsidRDefault="00FE3B21" w:rsidP="00FE3B21">
      <w:pPr>
        <w:tabs>
          <w:tab w:val="left" w:pos="560"/>
          <w:tab w:val="left" w:pos="1121"/>
          <w:tab w:val="left" w:pos="1681"/>
          <w:tab w:val="left" w:pos="2242"/>
          <w:tab w:val="left" w:pos="2803"/>
          <w:tab w:val="left" w:pos="3363"/>
          <w:tab w:val="left" w:pos="3924"/>
          <w:tab w:val="left" w:pos="4485"/>
          <w:tab w:val="left" w:pos="5045"/>
          <w:tab w:val="left" w:pos="5606"/>
          <w:tab w:val="left" w:pos="6166"/>
          <w:tab w:val="left" w:pos="6727"/>
          <w:tab w:val="left" w:pos="7288"/>
          <w:tab w:val="left" w:pos="7848"/>
          <w:tab w:val="left" w:pos="8409"/>
          <w:tab w:val="left" w:pos="8970"/>
          <w:tab w:val="left" w:pos="9530"/>
          <w:tab w:val="left" w:pos="10091"/>
          <w:tab w:val="left" w:pos="10651"/>
          <w:tab w:val="left" w:pos="11212"/>
          <w:tab w:val="left" w:pos="11773"/>
          <w:tab w:val="left" w:pos="12333"/>
          <w:tab w:val="left" w:pos="12894"/>
          <w:tab w:val="left" w:pos="13455"/>
          <w:tab w:val="left" w:pos="14015"/>
          <w:tab w:val="left" w:pos="14576"/>
          <w:tab w:val="left" w:pos="15136"/>
          <w:tab w:val="left" w:pos="15697"/>
          <w:tab w:val="left" w:pos="16258"/>
          <w:tab w:val="left" w:pos="16818"/>
          <w:tab w:val="left" w:pos="17379"/>
          <w:tab w:val="left" w:pos="17940"/>
          <w:tab w:val="left" w:pos="18500"/>
          <w:tab w:val="left" w:pos="19061"/>
          <w:tab w:val="left" w:pos="19621"/>
          <w:tab w:val="left" w:pos="20182"/>
          <w:tab w:val="left" w:pos="20743"/>
          <w:tab w:val="left" w:pos="21303"/>
          <w:tab w:val="left" w:pos="21864"/>
          <w:tab w:val="left" w:pos="22425"/>
          <w:tab w:val="left" w:pos="22985"/>
          <w:tab w:val="left" w:pos="23546"/>
          <w:tab w:val="left" w:pos="24106"/>
          <w:tab w:val="left" w:pos="24667"/>
          <w:tab w:val="left" w:pos="25228"/>
          <w:tab w:val="left" w:pos="25788"/>
          <w:tab w:val="left" w:pos="26349"/>
          <w:tab w:val="left" w:pos="26910"/>
          <w:tab w:val="left" w:pos="27470"/>
          <w:tab w:val="left" w:pos="28031"/>
          <w:tab w:val="left" w:pos="28591"/>
          <w:tab w:val="left" w:pos="29152"/>
          <w:tab w:val="left" w:pos="29713"/>
          <w:tab w:val="left" w:pos="30273"/>
          <w:tab w:val="left" w:pos="30834"/>
          <w:tab w:val="left" w:pos="31395"/>
        </w:tabs>
        <w:autoSpaceDE w:val="0"/>
        <w:autoSpaceDN w:val="0"/>
        <w:adjustRightInd w:val="0"/>
        <w:rPr>
          <w:rFonts w:cstheme="minorHAnsi"/>
          <w:color w:val="000000"/>
          <w:sz w:val="20"/>
          <w:szCs w:val="20"/>
          <w:lang w:val="en-US"/>
        </w:rPr>
      </w:pPr>
      <w:r w:rsidRPr="00FE3B21">
        <w:rPr>
          <w:rFonts w:cstheme="minorHAnsi"/>
          <w:color w:val="000000"/>
          <w:sz w:val="20"/>
          <w:szCs w:val="20"/>
          <w:lang w:val="en-US"/>
        </w:rPr>
        <w:t xml:space="preserve">A classical invariant for equivariant </w:t>
      </w:r>
      <w:proofErr w:type="spellStart"/>
      <w:r w:rsidRPr="00FE3B21">
        <w:rPr>
          <w:rFonts w:cstheme="minorHAnsi"/>
          <w:color w:val="000000"/>
          <w:sz w:val="20"/>
          <w:szCs w:val="20"/>
          <w:lang w:val="en-US"/>
        </w:rPr>
        <w:t>homotopy</w:t>
      </w:r>
      <w:proofErr w:type="spellEnd"/>
      <w:r w:rsidRPr="00FE3B21">
        <w:rPr>
          <w:rFonts w:cstheme="minorHAnsi"/>
          <w:color w:val="000000"/>
          <w:sz w:val="20"/>
          <w:szCs w:val="20"/>
          <w:lang w:val="en-US"/>
        </w:rPr>
        <w:t xml:space="preserve"> theory is the tom </w:t>
      </w:r>
      <w:proofErr w:type="spellStart"/>
      <w:r w:rsidRPr="00FE3B21">
        <w:rPr>
          <w:rFonts w:cstheme="minorHAnsi"/>
          <w:color w:val="000000"/>
          <w:sz w:val="20"/>
          <w:szCs w:val="20"/>
          <w:lang w:val="en-US"/>
        </w:rPr>
        <w:t>Dieck's</w:t>
      </w:r>
      <w:proofErr w:type="spellEnd"/>
      <w:r w:rsidRPr="00FE3B21">
        <w:rPr>
          <w:rFonts w:cstheme="minorHAnsi"/>
          <w:color w:val="000000"/>
          <w:sz w:val="20"/>
          <w:szCs w:val="20"/>
          <w:lang w:val="en-US"/>
        </w:rPr>
        <w:t xml:space="preserve"> fundamental category. </w:t>
      </w:r>
    </w:p>
    <w:p w14:paraId="551E0132" w14:textId="592B4B92" w:rsidR="00FE3B21" w:rsidRPr="00FE3B21" w:rsidRDefault="00FE3B21" w:rsidP="00FE3B21">
      <w:pPr>
        <w:tabs>
          <w:tab w:val="left" w:pos="560"/>
          <w:tab w:val="left" w:pos="1121"/>
          <w:tab w:val="left" w:pos="1681"/>
          <w:tab w:val="left" w:pos="2242"/>
          <w:tab w:val="left" w:pos="2803"/>
          <w:tab w:val="left" w:pos="3363"/>
          <w:tab w:val="left" w:pos="3924"/>
          <w:tab w:val="left" w:pos="4485"/>
          <w:tab w:val="left" w:pos="5045"/>
          <w:tab w:val="left" w:pos="5606"/>
          <w:tab w:val="left" w:pos="6166"/>
          <w:tab w:val="left" w:pos="6727"/>
          <w:tab w:val="left" w:pos="7288"/>
          <w:tab w:val="left" w:pos="7848"/>
          <w:tab w:val="left" w:pos="8409"/>
          <w:tab w:val="left" w:pos="8970"/>
          <w:tab w:val="left" w:pos="9530"/>
          <w:tab w:val="left" w:pos="10091"/>
          <w:tab w:val="left" w:pos="10651"/>
          <w:tab w:val="left" w:pos="11212"/>
          <w:tab w:val="left" w:pos="11773"/>
          <w:tab w:val="left" w:pos="12333"/>
          <w:tab w:val="left" w:pos="12894"/>
          <w:tab w:val="left" w:pos="13455"/>
          <w:tab w:val="left" w:pos="14015"/>
          <w:tab w:val="left" w:pos="14576"/>
          <w:tab w:val="left" w:pos="15136"/>
          <w:tab w:val="left" w:pos="15697"/>
          <w:tab w:val="left" w:pos="16258"/>
          <w:tab w:val="left" w:pos="16818"/>
          <w:tab w:val="left" w:pos="17379"/>
          <w:tab w:val="left" w:pos="17940"/>
          <w:tab w:val="left" w:pos="18500"/>
          <w:tab w:val="left" w:pos="19061"/>
          <w:tab w:val="left" w:pos="19621"/>
          <w:tab w:val="left" w:pos="20182"/>
          <w:tab w:val="left" w:pos="20743"/>
          <w:tab w:val="left" w:pos="21303"/>
          <w:tab w:val="left" w:pos="21864"/>
          <w:tab w:val="left" w:pos="22425"/>
          <w:tab w:val="left" w:pos="22985"/>
          <w:tab w:val="left" w:pos="23546"/>
          <w:tab w:val="left" w:pos="24106"/>
          <w:tab w:val="left" w:pos="24667"/>
          <w:tab w:val="left" w:pos="25228"/>
          <w:tab w:val="left" w:pos="25788"/>
          <w:tab w:val="left" w:pos="26349"/>
          <w:tab w:val="left" w:pos="26910"/>
          <w:tab w:val="left" w:pos="27470"/>
          <w:tab w:val="left" w:pos="28031"/>
          <w:tab w:val="left" w:pos="28591"/>
          <w:tab w:val="left" w:pos="29152"/>
          <w:tab w:val="left" w:pos="29713"/>
          <w:tab w:val="left" w:pos="30273"/>
          <w:tab w:val="left" w:pos="30834"/>
          <w:tab w:val="left" w:pos="31395"/>
        </w:tabs>
        <w:autoSpaceDE w:val="0"/>
        <w:autoSpaceDN w:val="0"/>
        <w:adjustRightInd w:val="0"/>
        <w:rPr>
          <w:rFonts w:cstheme="minorHAnsi"/>
          <w:color w:val="000000"/>
          <w:sz w:val="20"/>
          <w:szCs w:val="20"/>
          <w:lang w:val="en-US"/>
        </w:rPr>
      </w:pPr>
      <w:r w:rsidRPr="00FE3B21">
        <w:rPr>
          <w:rFonts w:cstheme="minorHAnsi"/>
          <w:color w:val="000000"/>
          <w:sz w:val="20"/>
          <w:szCs w:val="20"/>
          <w:lang w:val="en-US"/>
        </w:rPr>
        <w:t xml:space="preserve">For a G-space X, a space X endowed with an action of a group $G$, this is the category obtained as the lax colimit of the diagram of fundamental groupoids on the </w:t>
      </w:r>
      <w:proofErr w:type="gramStart"/>
      <w:r w:rsidRPr="00FE3B21">
        <w:rPr>
          <w:rFonts w:cstheme="minorHAnsi"/>
          <w:color w:val="000000"/>
          <w:sz w:val="20"/>
          <w:szCs w:val="20"/>
          <w:lang w:val="en-US"/>
        </w:rPr>
        <w:t>fixed point</w:t>
      </w:r>
      <w:proofErr w:type="gramEnd"/>
      <w:r w:rsidRPr="00FE3B21">
        <w:rPr>
          <w:rFonts w:cstheme="minorHAnsi"/>
          <w:color w:val="000000"/>
          <w:sz w:val="20"/>
          <w:szCs w:val="20"/>
          <w:lang w:val="en-US"/>
        </w:rPr>
        <w:t xml:space="preserve"> spaces $X^H$, where $H$ is a closed subgroup of $G$, indexed by the orbit category $\</w:t>
      </w:r>
      <w:proofErr w:type="spellStart"/>
      <w:r w:rsidRPr="00FE3B21">
        <w:rPr>
          <w:rFonts w:cstheme="minorHAnsi"/>
          <w:color w:val="000000"/>
          <w:sz w:val="20"/>
          <w:szCs w:val="20"/>
          <w:lang w:val="en-US"/>
        </w:rPr>
        <w:t>mathcal</w:t>
      </w:r>
      <w:proofErr w:type="spellEnd"/>
      <w:r w:rsidRPr="00FE3B21">
        <w:rPr>
          <w:rFonts w:cstheme="minorHAnsi"/>
          <w:color w:val="000000"/>
          <w:sz w:val="20"/>
          <w:szCs w:val="20"/>
          <w:lang w:val="en-US"/>
        </w:rPr>
        <w:t xml:space="preserve">{O}_G$. This category can be obtained through a </w:t>
      </w:r>
      <w:proofErr w:type="spellStart"/>
      <w:r w:rsidRPr="00FE3B21">
        <w:rPr>
          <w:rFonts w:cstheme="minorHAnsi"/>
          <w:color w:val="000000"/>
          <w:sz w:val="20"/>
          <w:szCs w:val="20"/>
          <w:lang w:val="en-US"/>
        </w:rPr>
        <w:t>Grothendieck</w:t>
      </w:r>
      <w:proofErr w:type="spellEnd"/>
      <w:r w:rsidRPr="00FE3B21">
        <w:rPr>
          <w:rFonts w:cstheme="minorHAnsi"/>
          <w:color w:val="000000"/>
          <w:sz w:val="20"/>
          <w:szCs w:val="20"/>
          <w:lang w:val="en-US"/>
        </w:rPr>
        <w:t xml:space="preserve"> construction. </w:t>
      </w:r>
    </w:p>
    <w:p w14:paraId="106F55F2" w14:textId="7B20CCE7" w:rsidR="00FE3B21" w:rsidRPr="00FE3B21" w:rsidRDefault="00FE3B21" w:rsidP="00FE3B21">
      <w:pPr>
        <w:pStyle w:val="ListParagraph"/>
        <w:textAlignment w:val="baseline"/>
        <w:rPr>
          <w:rFonts w:cstheme="minorHAnsi"/>
          <w:color w:val="000000"/>
          <w:sz w:val="20"/>
          <w:szCs w:val="20"/>
          <w:lang w:val="en-US"/>
        </w:rPr>
      </w:pPr>
    </w:p>
    <w:p w14:paraId="69FA7EE6" w14:textId="35869D83" w:rsidR="00FE3B21" w:rsidRDefault="00FE3B21" w:rsidP="00FE3B21">
      <w:pPr>
        <w:textAlignment w:val="baseline"/>
        <w:rPr>
          <w:rFonts w:cstheme="minorHAnsi"/>
          <w:color w:val="000000"/>
          <w:sz w:val="20"/>
          <w:szCs w:val="20"/>
          <w:lang w:val="en-US"/>
        </w:rPr>
      </w:pPr>
      <w:r w:rsidRPr="00FE3B21">
        <w:rPr>
          <w:rFonts w:cstheme="minorHAnsi"/>
          <w:color w:val="000000"/>
          <w:sz w:val="20"/>
          <w:szCs w:val="20"/>
          <w:lang w:val="en-US"/>
        </w:rPr>
        <w:t xml:space="preserve">This is joint work with </w:t>
      </w:r>
      <w:proofErr w:type="spellStart"/>
      <w:r w:rsidRPr="00FE3B21">
        <w:rPr>
          <w:rFonts w:cstheme="minorHAnsi"/>
          <w:color w:val="000000"/>
          <w:sz w:val="20"/>
          <w:szCs w:val="20"/>
          <w:lang w:val="en-US"/>
        </w:rPr>
        <w:t>Dorette</w:t>
      </w:r>
      <w:proofErr w:type="spellEnd"/>
      <w:r w:rsidRPr="00FE3B21">
        <w:rPr>
          <w:rFonts w:cstheme="minorHAnsi"/>
          <w:color w:val="000000"/>
          <w:sz w:val="20"/>
          <w:szCs w:val="20"/>
          <w:lang w:val="en-US"/>
        </w:rPr>
        <w:t xml:space="preserve"> Pronk and Martin </w:t>
      </w:r>
      <w:proofErr w:type="spellStart"/>
      <w:r w:rsidRPr="00FE3B21">
        <w:rPr>
          <w:rFonts w:cstheme="minorHAnsi"/>
          <w:color w:val="000000"/>
          <w:sz w:val="20"/>
          <w:szCs w:val="20"/>
          <w:lang w:val="en-US"/>
        </w:rPr>
        <w:t>Szyld</w:t>
      </w:r>
      <w:proofErr w:type="spellEnd"/>
      <w:r w:rsidRPr="00FE3B21">
        <w:rPr>
          <w:rFonts w:cstheme="minorHAnsi"/>
          <w:color w:val="000000"/>
          <w:sz w:val="20"/>
          <w:szCs w:val="20"/>
          <w:lang w:val="en-US"/>
        </w:rPr>
        <w:t xml:space="preserve">. </w:t>
      </w:r>
    </w:p>
    <w:p w14:paraId="0855773F" w14:textId="51CC5865" w:rsidR="00E27EA4" w:rsidRDefault="00E27EA4" w:rsidP="00FE3B21">
      <w:pPr>
        <w:textAlignment w:val="baseline"/>
        <w:rPr>
          <w:rFonts w:cstheme="minorHAnsi"/>
          <w:color w:val="000000"/>
          <w:sz w:val="20"/>
          <w:szCs w:val="20"/>
          <w:lang w:val="en-US"/>
        </w:rPr>
      </w:pPr>
    </w:p>
    <w:p w14:paraId="2767F07C" w14:textId="04DE2B60" w:rsidR="00E27EA4" w:rsidRDefault="00E27EA4" w:rsidP="00E27EA4">
      <w:pPr>
        <w:pStyle w:val="ListParagraph"/>
        <w:numPr>
          <w:ilvl w:val="0"/>
          <w:numId w:val="1"/>
        </w:numPr>
        <w:textAlignment w:val="baseline"/>
        <w:rPr>
          <w:rFonts w:eastAsia="Times New Roman" w:cstheme="minorHAnsi"/>
          <w:color w:val="000000"/>
          <w:sz w:val="20"/>
          <w:szCs w:val="20"/>
        </w:rPr>
      </w:pPr>
      <w:proofErr w:type="spellStart"/>
      <w:r>
        <w:rPr>
          <w:rFonts w:eastAsia="Times New Roman" w:cstheme="minorHAnsi"/>
          <w:color w:val="000000"/>
          <w:sz w:val="20"/>
          <w:szCs w:val="20"/>
        </w:rPr>
        <w:t>Shayesteh</w:t>
      </w:r>
      <w:proofErr w:type="spellEnd"/>
      <w:r>
        <w:rPr>
          <w:rFonts w:eastAsia="Times New Roman" w:cstheme="minorHAnsi"/>
          <w:color w:val="000000"/>
          <w:sz w:val="20"/>
          <w:szCs w:val="20"/>
        </w:rPr>
        <w:t xml:space="preserve"> </w:t>
      </w:r>
      <w:proofErr w:type="spellStart"/>
      <w:r>
        <w:rPr>
          <w:rFonts w:eastAsia="Times New Roman" w:cstheme="minorHAnsi"/>
          <w:color w:val="000000"/>
          <w:sz w:val="20"/>
          <w:szCs w:val="20"/>
        </w:rPr>
        <w:t>Naemabadi</w:t>
      </w:r>
      <w:proofErr w:type="spellEnd"/>
    </w:p>
    <w:p w14:paraId="5A32C1DD" w14:textId="686B37D4" w:rsidR="00E27EA4" w:rsidRDefault="00E27EA4" w:rsidP="00E27EA4">
      <w:pPr>
        <w:textAlignment w:val="baseline"/>
        <w:rPr>
          <w:rFonts w:eastAsia="Times New Roman" w:cstheme="minorHAnsi"/>
          <w:color w:val="000000"/>
          <w:sz w:val="20"/>
          <w:szCs w:val="20"/>
        </w:rPr>
      </w:pPr>
    </w:p>
    <w:p w14:paraId="7449A1F2" w14:textId="528F5C8C" w:rsidR="00E27EA4" w:rsidRDefault="00E27EA4" w:rsidP="00E27EA4">
      <w:pPr>
        <w:textAlignment w:val="baseline"/>
        <w:rPr>
          <w:rFonts w:eastAsia="Times New Roman" w:cstheme="minorHAnsi"/>
          <w:color w:val="000000"/>
          <w:sz w:val="20"/>
          <w:szCs w:val="20"/>
        </w:rPr>
      </w:pPr>
      <w:r w:rsidRPr="007071F3">
        <w:rPr>
          <w:rFonts w:eastAsia="Times New Roman" w:cstheme="minorHAnsi"/>
          <w:b/>
          <w:bCs/>
          <w:color w:val="000000"/>
          <w:sz w:val="20"/>
          <w:szCs w:val="20"/>
        </w:rPr>
        <w:t>Title</w:t>
      </w:r>
      <w:r>
        <w:rPr>
          <w:rFonts w:eastAsia="Times New Roman" w:cstheme="minorHAnsi"/>
          <w:color w:val="000000"/>
          <w:sz w:val="20"/>
          <w:szCs w:val="20"/>
        </w:rPr>
        <w:t>: Linear Cartesian Bicategories</w:t>
      </w:r>
    </w:p>
    <w:p w14:paraId="60DE51DB" w14:textId="4BF72715" w:rsidR="00E27EA4" w:rsidRDefault="00E27EA4" w:rsidP="00E27EA4">
      <w:pPr>
        <w:textAlignment w:val="baseline"/>
        <w:rPr>
          <w:rFonts w:eastAsia="Times New Roman" w:cstheme="minorHAnsi"/>
          <w:color w:val="000000"/>
          <w:sz w:val="20"/>
          <w:szCs w:val="20"/>
        </w:rPr>
      </w:pPr>
    </w:p>
    <w:p w14:paraId="05B956E1" w14:textId="3757BB66" w:rsidR="00453D07" w:rsidRPr="00453D07" w:rsidRDefault="00453D07" w:rsidP="00453D07">
      <w:pPr>
        <w:rPr>
          <w:rFonts w:ascii="Times New Roman" w:eastAsia="Times New Roman" w:hAnsi="Times New Roman" w:cs="Times New Roman"/>
          <w:sz w:val="20"/>
          <w:szCs w:val="20"/>
        </w:rPr>
      </w:pPr>
      <w:r w:rsidRPr="00453D07">
        <w:rPr>
          <w:rFonts w:eastAsia="Times New Roman" w:cstheme="minorHAnsi"/>
          <w:b/>
          <w:bCs/>
          <w:color w:val="000000"/>
          <w:sz w:val="20"/>
          <w:szCs w:val="20"/>
        </w:rPr>
        <w:t>Abstract:</w:t>
      </w:r>
      <w:r>
        <w:rPr>
          <w:rFonts w:eastAsia="Times New Roman" w:cstheme="minorHAnsi"/>
          <w:color w:val="000000"/>
          <w:sz w:val="20"/>
          <w:szCs w:val="20"/>
        </w:rPr>
        <w:t xml:space="preserve"> </w:t>
      </w:r>
      <w:r w:rsidRPr="00453D07">
        <w:rPr>
          <w:rFonts w:ascii="Calibri" w:eastAsia="Times New Roman" w:hAnsi="Calibri" w:cs="Calibri"/>
          <w:color w:val="201F1E"/>
          <w:sz w:val="20"/>
          <w:szCs w:val="20"/>
          <w:shd w:val="clear" w:color="auto" w:fill="FFFFFF"/>
        </w:rPr>
        <w:t xml:space="preserve">After reviewing some basic definitions and a few examples </w:t>
      </w:r>
      <w:r>
        <w:rPr>
          <w:rFonts w:ascii="Calibri" w:eastAsia="Times New Roman" w:hAnsi="Calibri" w:cs="Calibri"/>
          <w:color w:val="201F1E"/>
          <w:sz w:val="20"/>
          <w:szCs w:val="20"/>
          <w:shd w:val="clear" w:color="auto" w:fill="FFFFFF"/>
        </w:rPr>
        <w:t>of</w:t>
      </w:r>
      <w:r w:rsidRPr="00453D07">
        <w:rPr>
          <w:rFonts w:ascii="Calibri" w:eastAsia="Times New Roman" w:hAnsi="Calibri" w:cs="Calibri"/>
          <w:color w:val="201F1E"/>
          <w:sz w:val="20"/>
          <w:szCs w:val="20"/>
          <w:shd w:val="clear" w:color="auto" w:fill="FFFFFF"/>
        </w:rPr>
        <w:t xml:space="preserve"> bicategories, cartesian bicategories, and linear bicategories, we define Cartesian linear bicategories for locally </w:t>
      </w:r>
      <w:proofErr w:type="spellStart"/>
      <w:r w:rsidRPr="00453D07">
        <w:rPr>
          <w:rFonts w:ascii="Calibri" w:eastAsia="Times New Roman" w:hAnsi="Calibri" w:cs="Calibri"/>
          <w:color w:val="201F1E"/>
          <w:sz w:val="20"/>
          <w:szCs w:val="20"/>
          <w:shd w:val="clear" w:color="auto" w:fill="FFFFFF"/>
        </w:rPr>
        <w:t>posetal</w:t>
      </w:r>
      <w:proofErr w:type="spellEnd"/>
      <w:r w:rsidRPr="00453D07">
        <w:rPr>
          <w:rFonts w:ascii="Calibri" w:eastAsia="Times New Roman" w:hAnsi="Calibri" w:cs="Calibri"/>
          <w:color w:val="201F1E"/>
          <w:sz w:val="20"/>
          <w:szCs w:val="20"/>
          <w:shd w:val="clear" w:color="auto" w:fill="FFFFFF"/>
        </w:rPr>
        <w:t xml:space="preserve"> bicategories, motivated by the work of </w:t>
      </w:r>
      <w:proofErr w:type="spellStart"/>
      <w:r w:rsidRPr="00453D07">
        <w:rPr>
          <w:rFonts w:ascii="Calibri" w:eastAsia="Times New Roman" w:hAnsi="Calibri" w:cs="Calibri"/>
          <w:color w:val="201F1E"/>
          <w:sz w:val="20"/>
          <w:szCs w:val="20"/>
          <w:shd w:val="clear" w:color="auto" w:fill="FFFFFF"/>
        </w:rPr>
        <w:t>Carboni</w:t>
      </w:r>
      <w:proofErr w:type="spellEnd"/>
      <w:r w:rsidRPr="00453D07">
        <w:rPr>
          <w:rFonts w:ascii="Calibri" w:eastAsia="Times New Roman" w:hAnsi="Calibri" w:cs="Calibri"/>
          <w:color w:val="201F1E"/>
          <w:sz w:val="20"/>
          <w:szCs w:val="20"/>
          <w:shd w:val="clear" w:color="auto" w:fill="FFFFFF"/>
        </w:rPr>
        <w:t xml:space="preserve"> and Walters on Cartesian bicategories. Then, we provide an example. Linear bicategories introduce a second composition, and the two compositions are linked by linear distributions as suggested by linear logic. </w:t>
      </w:r>
    </w:p>
    <w:p w14:paraId="63A33960" w14:textId="3246AC83" w:rsidR="00E27EA4" w:rsidRDefault="00E27EA4" w:rsidP="00E27EA4">
      <w:pPr>
        <w:textAlignment w:val="baseline"/>
        <w:rPr>
          <w:rFonts w:eastAsia="Times New Roman" w:cstheme="minorHAnsi"/>
          <w:color w:val="000000"/>
          <w:sz w:val="20"/>
          <w:szCs w:val="20"/>
        </w:rPr>
      </w:pPr>
    </w:p>
    <w:p w14:paraId="478FCD56" w14:textId="72C5284B" w:rsidR="00E27EA4" w:rsidRDefault="00E27EA4" w:rsidP="00E27EA4">
      <w:pPr>
        <w:textAlignment w:val="baseline"/>
        <w:rPr>
          <w:rFonts w:eastAsia="Times New Roman" w:cstheme="minorHAnsi"/>
          <w:color w:val="000000"/>
          <w:sz w:val="20"/>
          <w:szCs w:val="20"/>
        </w:rPr>
      </w:pPr>
    </w:p>
    <w:p w14:paraId="10A7AD1A" w14:textId="52349407" w:rsidR="00E27EA4" w:rsidRDefault="00E27EA4" w:rsidP="00E27EA4">
      <w:pPr>
        <w:pStyle w:val="ListParagraph"/>
        <w:numPr>
          <w:ilvl w:val="0"/>
          <w:numId w:val="1"/>
        </w:numPr>
        <w:textAlignment w:val="baseline"/>
        <w:rPr>
          <w:rFonts w:eastAsia="Times New Roman" w:cstheme="minorHAnsi"/>
          <w:color w:val="000000"/>
          <w:sz w:val="20"/>
          <w:szCs w:val="20"/>
        </w:rPr>
      </w:pPr>
      <w:r>
        <w:rPr>
          <w:rFonts w:eastAsia="Times New Roman" w:cstheme="minorHAnsi"/>
          <w:color w:val="000000"/>
          <w:sz w:val="20"/>
          <w:szCs w:val="20"/>
        </w:rPr>
        <w:t>Jonathan Weinberger</w:t>
      </w:r>
    </w:p>
    <w:p w14:paraId="770CDCA1" w14:textId="77777777" w:rsid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23130"/>
          <w:sz w:val="21"/>
          <w:szCs w:val="21"/>
        </w:rPr>
      </w:pPr>
    </w:p>
    <w:p w14:paraId="31BAB0ED" w14:textId="77777777" w:rsidR="00E27EA4" w:rsidRP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r w:rsidRPr="007071F3">
        <w:rPr>
          <w:rFonts w:eastAsia="Times New Roman" w:cstheme="minorHAnsi"/>
          <w:b/>
          <w:bCs/>
          <w:color w:val="323130"/>
          <w:sz w:val="20"/>
          <w:szCs w:val="20"/>
        </w:rPr>
        <w:t>Title</w:t>
      </w:r>
      <w:r w:rsidRPr="00E27EA4">
        <w:rPr>
          <w:rFonts w:eastAsia="Times New Roman" w:cstheme="minorHAnsi"/>
          <w:color w:val="323130"/>
          <w:sz w:val="20"/>
          <w:szCs w:val="20"/>
        </w:rPr>
        <w:t>: Synthetic fibered (infty,1)-category theory</w:t>
      </w:r>
    </w:p>
    <w:p w14:paraId="56F29A6E" w14:textId="77777777" w:rsidR="00E27EA4" w:rsidRP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p>
    <w:p w14:paraId="547AD671" w14:textId="79C80CC1" w:rsidR="00E27EA4" w:rsidRP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r w:rsidRPr="007071F3">
        <w:rPr>
          <w:rFonts w:eastAsia="Times New Roman" w:cstheme="minorHAnsi"/>
          <w:b/>
          <w:bCs/>
          <w:color w:val="323130"/>
          <w:sz w:val="20"/>
          <w:szCs w:val="20"/>
        </w:rPr>
        <w:t>Abstract</w:t>
      </w:r>
      <w:r w:rsidRPr="00E27EA4">
        <w:rPr>
          <w:rFonts w:eastAsia="Times New Roman" w:cstheme="minorHAnsi"/>
          <w:color w:val="323130"/>
          <w:sz w:val="20"/>
          <w:szCs w:val="20"/>
        </w:rPr>
        <w:t xml:space="preserve">: As an alternative to set-theoretic foundations, </w:t>
      </w:r>
      <w:proofErr w:type="spellStart"/>
      <w:r w:rsidRPr="00E27EA4">
        <w:rPr>
          <w:rFonts w:eastAsia="Times New Roman" w:cstheme="minorHAnsi"/>
          <w:color w:val="323130"/>
          <w:sz w:val="20"/>
          <w:szCs w:val="20"/>
        </w:rPr>
        <w:t>homotopy</w:t>
      </w:r>
      <w:proofErr w:type="spellEnd"/>
      <w:r w:rsidRPr="00E27EA4">
        <w:rPr>
          <w:rFonts w:eastAsia="Times New Roman" w:cstheme="minorHAnsi"/>
          <w:color w:val="323130"/>
          <w:sz w:val="20"/>
          <w:szCs w:val="20"/>
        </w:rPr>
        <w:t xml:space="preserve"> type theory is a logical system which allows for reasoning about homotopical structures in an invariant and more intrinsic way.</w:t>
      </w:r>
    </w:p>
    <w:p w14:paraId="46A1CA93" w14:textId="77777777" w:rsidR="00E27EA4" w:rsidRP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p>
    <w:p w14:paraId="35D3F514" w14:textId="77777777" w:rsid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r w:rsidRPr="00E27EA4">
        <w:rPr>
          <w:rFonts w:eastAsia="Times New Roman" w:cstheme="minorHAnsi"/>
          <w:color w:val="323130"/>
          <w:sz w:val="20"/>
          <w:szCs w:val="20"/>
        </w:rPr>
        <w:t xml:space="preserve">Specifically, for the case of higher categories there exists an extended framework, due to Riehl--Shulman, to develop infinity-1-category theory synthetically. The idea is to work internally to simplicial spaces, where one can define predicates witnessing that a type is (complete) Segal. This had also independently been suggested by </w:t>
      </w:r>
      <w:proofErr w:type="spellStart"/>
      <w:r w:rsidRPr="00E27EA4">
        <w:rPr>
          <w:rFonts w:eastAsia="Times New Roman" w:cstheme="minorHAnsi"/>
          <w:color w:val="323130"/>
          <w:sz w:val="20"/>
          <w:szCs w:val="20"/>
        </w:rPr>
        <w:t>Joyal</w:t>
      </w:r>
      <w:proofErr w:type="spellEnd"/>
      <w:r>
        <w:rPr>
          <w:rFonts w:eastAsia="Times New Roman" w:cstheme="minorHAnsi"/>
          <w:color w:val="323130"/>
          <w:sz w:val="20"/>
          <w:szCs w:val="20"/>
        </w:rPr>
        <w:t>.</w:t>
      </w:r>
    </w:p>
    <w:p w14:paraId="0E241599" w14:textId="72FED8E6" w:rsidR="00E27EA4" w:rsidRP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r w:rsidRPr="00E27EA4">
        <w:rPr>
          <w:rFonts w:eastAsia="Times New Roman" w:cstheme="minorHAnsi"/>
          <w:color w:val="323130"/>
          <w:sz w:val="20"/>
          <w:szCs w:val="20"/>
        </w:rPr>
        <w:t xml:space="preserve">Generalizing Riehl-Shulman's previous work on synthetic discrete </w:t>
      </w:r>
      <w:proofErr w:type="spellStart"/>
      <w:r w:rsidRPr="00E27EA4">
        <w:rPr>
          <w:rFonts w:eastAsia="Times New Roman" w:cstheme="minorHAnsi"/>
          <w:color w:val="323130"/>
          <w:sz w:val="20"/>
          <w:szCs w:val="20"/>
        </w:rPr>
        <w:t>fibrations</w:t>
      </w:r>
      <w:proofErr w:type="spellEnd"/>
      <w:r w:rsidRPr="00E27EA4">
        <w:rPr>
          <w:rFonts w:eastAsia="Times New Roman" w:cstheme="minorHAnsi"/>
          <w:color w:val="323130"/>
          <w:sz w:val="20"/>
          <w:szCs w:val="20"/>
        </w:rPr>
        <w:t xml:space="preserve">, we discuss the case of synthetic cartesian </w:t>
      </w:r>
      <w:proofErr w:type="spellStart"/>
      <w:r w:rsidRPr="00E27EA4">
        <w:rPr>
          <w:rFonts w:eastAsia="Times New Roman" w:cstheme="minorHAnsi"/>
          <w:color w:val="323130"/>
          <w:sz w:val="20"/>
          <w:szCs w:val="20"/>
        </w:rPr>
        <w:t>fibrations</w:t>
      </w:r>
      <w:proofErr w:type="spellEnd"/>
      <w:r w:rsidRPr="00E27EA4">
        <w:rPr>
          <w:rFonts w:eastAsia="Times New Roman" w:cstheme="minorHAnsi"/>
          <w:color w:val="323130"/>
          <w:sz w:val="20"/>
          <w:szCs w:val="20"/>
        </w:rPr>
        <w:t xml:space="preserve"> in this setting, leading up to a 2-Yoneda Lemma. In developing this theory, we are led by Riehl-Verity's model-independent higher category theory, therefore adapting results from infinity-cosmos theory to the type-theoretic setting. Time permits, we'll briefly point out generalizations to the two-sided case.</w:t>
      </w:r>
    </w:p>
    <w:p w14:paraId="30CBCF41" w14:textId="77777777" w:rsidR="00E27EA4" w:rsidRP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p>
    <w:p w14:paraId="189B3C86" w14:textId="76AE3CA3" w:rsidR="00E27EA4" w:rsidRP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r w:rsidRPr="00E27EA4">
        <w:rPr>
          <w:rFonts w:eastAsia="Times New Roman" w:cstheme="minorHAnsi"/>
          <w:color w:val="323130"/>
          <w:sz w:val="20"/>
          <w:szCs w:val="20"/>
        </w:rPr>
        <w:t xml:space="preserve">In fact, by Shulman's recent work on strict universes, the theory at hand has semantics in Reedy </w:t>
      </w:r>
      <w:proofErr w:type="spellStart"/>
      <w:r w:rsidRPr="00E27EA4">
        <w:rPr>
          <w:rFonts w:eastAsia="Times New Roman" w:cstheme="minorHAnsi"/>
          <w:color w:val="323130"/>
          <w:sz w:val="20"/>
          <w:szCs w:val="20"/>
        </w:rPr>
        <w:t>fibrant</w:t>
      </w:r>
      <w:proofErr w:type="spellEnd"/>
      <w:r w:rsidRPr="00E27EA4">
        <w:rPr>
          <w:rFonts w:eastAsia="Times New Roman" w:cstheme="minorHAnsi"/>
          <w:color w:val="323130"/>
          <w:sz w:val="20"/>
          <w:szCs w:val="20"/>
        </w:rPr>
        <w:t xml:space="preserve"> diagrams in an arbitrary infinity-one </w:t>
      </w:r>
      <w:proofErr w:type="spellStart"/>
      <w:r w:rsidRPr="00E27EA4">
        <w:rPr>
          <w:rFonts w:eastAsia="Times New Roman" w:cstheme="minorHAnsi"/>
          <w:color w:val="323130"/>
          <w:sz w:val="20"/>
          <w:szCs w:val="20"/>
        </w:rPr>
        <w:t>topos</w:t>
      </w:r>
      <w:proofErr w:type="spellEnd"/>
      <w:r w:rsidRPr="00E27EA4">
        <w:rPr>
          <w:rFonts w:eastAsia="Times New Roman" w:cstheme="minorHAnsi"/>
          <w:color w:val="323130"/>
          <w:sz w:val="20"/>
          <w:szCs w:val="20"/>
        </w:rPr>
        <w:t>, so all type-theoretically formulated results semantically translate to statements about internal infinity-one categories.</w:t>
      </w:r>
    </w:p>
    <w:p w14:paraId="78529F9D" w14:textId="77777777" w:rsidR="00E27EA4" w:rsidRP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p>
    <w:p w14:paraId="166DA252" w14:textId="26A91DC9" w:rsidR="00E27EA4" w:rsidRDefault="00E27EA4"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r w:rsidRPr="00E27EA4">
        <w:rPr>
          <w:rFonts w:eastAsia="Times New Roman" w:cstheme="minorHAnsi"/>
          <w:color w:val="323130"/>
          <w:sz w:val="20"/>
          <w:szCs w:val="20"/>
        </w:rPr>
        <w:t xml:space="preserve">This is based on joint work with </w:t>
      </w:r>
      <w:proofErr w:type="spellStart"/>
      <w:r w:rsidRPr="00E27EA4">
        <w:rPr>
          <w:rFonts w:eastAsia="Times New Roman" w:cstheme="minorHAnsi"/>
          <w:color w:val="323130"/>
          <w:sz w:val="20"/>
          <w:szCs w:val="20"/>
        </w:rPr>
        <w:t>Ulrik</w:t>
      </w:r>
      <w:proofErr w:type="spellEnd"/>
      <w:r w:rsidRPr="00E27EA4">
        <w:rPr>
          <w:rFonts w:eastAsia="Times New Roman" w:cstheme="minorHAnsi"/>
          <w:color w:val="323130"/>
          <w:sz w:val="20"/>
          <w:szCs w:val="20"/>
        </w:rPr>
        <w:t xml:space="preserve"> </w:t>
      </w:r>
      <w:proofErr w:type="spellStart"/>
      <w:r w:rsidRPr="00E27EA4">
        <w:rPr>
          <w:rFonts w:eastAsia="Times New Roman" w:cstheme="minorHAnsi"/>
          <w:color w:val="323130"/>
          <w:sz w:val="20"/>
          <w:szCs w:val="20"/>
        </w:rPr>
        <w:t>Buchholtz</w:t>
      </w:r>
      <w:proofErr w:type="spellEnd"/>
      <w:r w:rsidRPr="00E27EA4">
        <w:rPr>
          <w:rFonts w:eastAsia="Times New Roman" w:cstheme="minorHAnsi"/>
          <w:color w:val="323130"/>
          <w:sz w:val="20"/>
          <w:szCs w:val="20"/>
        </w:rPr>
        <w:t xml:space="preserve"> and the speaker's recent PhD thesis.</w:t>
      </w:r>
    </w:p>
    <w:p w14:paraId="40E86EFA" w14:textId="2FF6472F" w:rsidR="006122C6" w:rsidRDefault="006122C6" w:rsidP="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p>
    <w:p w14:paraId="1615B22A" w14:textId="42DC4AD4" w:rsidR="006122C6" w:rsidRDefault="006122C6" w:rsidP="006122C6">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r>
        <w:rPr>
          <w:rFonts w:eastAsia="Times New Roman" w:cstheme="minorHAnsi"/>
          <w:color w:val="323130"/>
          <w:sz w:val="20"/>
          <w:szCs w:val="20"/>
        </w:rPr>
        <w:t>Pablo Vazquez</w:t>
      </w:r>
    </w:p>
    <w:p w14:paraId="182F8A99" w14:textId="72E4D26A" w:rsidR="006122C6" w:rsidRDefault="006122C6" w:rsidP="006122C6">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p>
    <w:p w14:paraId="67CCE494" w14:textId="346F0266" w:rsidR="006122C6" w:rsidRDefault="006122C6" w:rsidP="006122C6">
      <w:pPr>
        <w:pStyle w:val="NormalWeb"/>
        <w:rPr>
          <w:rFonts w:asciiTheme="minorHAnsi" w:hAnsiTheme="minorHAnsi" w:cstheme="minorHAnsi"/>
          <w:sz w:val="20"/>
          <w:szCs w:val="20"/>
        </w:rPr>
      </w:pPr>
      <w:r w:rsidRPr="007071F3">
        <w:rPr>
          <w:rFonts w:asciiTheme="minorHAnsi" w:hAnsiTheme="minorHAnsi" w:cstheme="minorHAnsi"/>
          <w:b/>
          <w:bCs/>
          <w:color w:val="323130"/>
          <w:sz w:val="20"/>
          <w:szCs w:val="20"/>
        </w:rPr>
        <w:t>Title</w:t>
      </w:r>
      <w:r w:rsidRPr="006122C6">
        <w:rPr>
          <w:rFonts w:asciiTheme="minorHAnsi" w:hAnsiTheme="minorHAnsi" w:cstheme="minorHAnsi"/>
          <w:color w:val="323130"/>
          <w:sz w:val="20"/>
          <w:szCs w:val="20"/>
        </w:rPr>
        <w:t xml:space="preserve">: </w:t>
      </w:r>
      <w:r w:rsidRPr="006122C6">
        <w:rPr>
          <w:rFonts w:asciiTheme="minorHAnsi" w:hAnsiTheme="minorHAnsi" w:cstheme="minorHAnsi"/>
          <w:sz w:val="20"/>
          <w:szCs w:val="20"/>
        </w:rPr>
        <w:t xml:space="preserve">Colimits of Higher Categories and </w:t>
      </w:r>
      <w:proofErr w:type="spellStart"/>
      <w:r w:rsidRPr="006122C6">
        <w:rPr>
          <w:rFonts w:asciiTheme="minorHAnsi" w:hAnsiTheme="minorHAnsi" w:cstheme="minorHAnsi"/>
          <w:sz w:val="20"/>
          <w:szCs w:val="20"/>
        </w:rPr>
        <w:t>Grothendieck</w:t>
      </w:r>
      <w:proofErr w:type="spellEnd"/>
      <w:r w:rsidRPr="006122C6">
        <w:rPr>
          <w:rFonts w:asciiTheme="minorHAnsi" w:hAnsiTheme="minorHAnsi" w:cstheme="minorHAnsi"/>
          <w:sz w:val="20"/>
          <w:szCs w:val="20"/>
        </w:rPr>
        <w:t xml:space="preserve"> Construction </w:t>
      </w:r>
    </w:p>
    <w:p w14:paraId="21BBD57A" w14:textId="3DF97BAB" w:rsidR="006122C6" w:rsidRDefault="006122C6" w:rsidP="006122C6">
      <w:pPr>
        <w:pStyle w:val="NormalWeb"/>
        <w:rPr>
          <w:rFonts w:asciiTheme="minorHAnsi" w:hAnsiTheme="minorHAnsi" w:cstheme="minorHAnsi"/>
          <w:sz w:val="20"/>
          <w:szCs w:val="20"/>
        </w:rPr>
      </w:pPr>
    </w:p>
    <w:p w14:paraId="270A1A80" w14:textId="1D278110" w:rsidR="006122C6" w:rsidRDefault="006122C6" w:rsidP="006122C6">
      <w:pPr>
        <w:pStyle w:val="NormalWeb"/>
        <w:numPr>
          <w:ilvl w:val="0"/>
          <w:numId w:val="1"/>
        </w:numPr>
        <w:rPr>
          <w:rFonts w:asciiTheme="minorHAnsi" w:hAnsiTheme="minorHAnsi" w:cstheme="minorHAnsi"/>
          <w:sz w:val="20"/>
          <w:szCs w:val="20"/>
        </w:rPr>
      </w:pPr>
      <w:r>
        <w:rPr>
          <w:rFonts w:asciiTheme="minorHAnsi" w:hAnsiTheme="minorHAnsi" w:cstheme="minorHAnsi"/>
          <w:sz w:val="20"/>
          <w:szCs w:val="20"/>
        </w:rPr>
        <w:t>Ralph Sarkis</w:t>
      </w:r>
    </w:p>
    <w:p w14:paraId="29D442A5" w14:textId="77777777" w:rsidR="006122C6" w:rsidRPr="006122C6" w:rsidRDefault="006122C6" w:rsidP="006122C6">
      <w:pPr>
        <w:rPr>
          <w:rFonts w:eastAsia="Times New Roman" w:cstheme="minorHAnsi"/>
          <w:color w:val="201F1E"/>
          <w:sz w:val="20"/>
          <w:szCs w:val="20"/>
        </w:rPr>
      </w:pPr>
      <w:proofErr w:type="gramStart"/>
      <w:r w:rsidRPr="006122C6">
        <w:rPr>
          <w:rFonts w:eastAsia="Times New Roman" w:cstheme="minorHAnsi"/>
          <w:b/>
          <w:bCs/>
          <w:color w:val="201F1E"/>
          <w:sz w:val="20"/>
          <w:szCs w:val="20"/>
        </w:rPr>
        <w:t>Title</w:t>
      </w:r>
      <w:r w:rsidRPr="006122C6">
        <w:rPr>
          <w:rFonts w:eastAsia="Times New Roman" w:cstheme="minorHAnsi"/>
          <w:color w:val="201F1E"/>
          <w:sz w:val="20"/>
          <w:szCs w:val="20"/>
        </w:rPr>
        <w:t xml:space="preserve"> :</w:t>
      </w:r>
      <w:proofErr w:type="gramEnd"/>
      <w:r w:rsidRPr="006122C6">
        <w:rPr>
          <w:rFonts w:eastAsia="Times New Roman" w:cstheme="minorHAnsi"/>
          <w:color w:val="201F1E"/>
          <w:sz w:val="20"/>
          <w:szCs w:val="20"/>
        </w:rPr>
        <w:t xml:space="preserve"> Quotienting a Monad via Projective Algebras</w:t>
      </w:r>
    </w:p>
    <w:p w14:paraId="7711296D" w14:textId="77777777" w:rsidR="006122C6" w:rsidRDefault="006122C6" w:rsidP="006122C6">
      <w:pPr>
        <w:rPr>
          <w:rFonts w:eastAsia="Times New Roman" w:cstheme="minorHAnsi"/>
          <w:b/>
          <w:bCs/>
          <w:color w:val="201F1E"/>
          <w:sz w:val="20"/>
          <w:szCs w:val="20"/>
        </w:rPr>
      </w:pPr>
    </w:p>
    <w:p w14:paraId="4F0D804B" w14:textId="1003A658" w:rsidR="006122C6" w:rsidRPr="006122C6" w:rsidRDefault="006122C6" w:rsidP="006122C6">
      <w:pPr>
        <w:rPr>
          <w:rFonts w:eastAsia="Times New Roman" w:cstheme="minorHAnsi"/>
          <w:color w:val="201F1E"/>
          <w:sz w:val="20"/>
          <w:szCs w:val="20"/>
        </w:rPr>
      </w:pPr>
      <w:proofErr w:type="gramStart"/>
      <w:r w:rsidRPr="006122C6">
        <w:rPr>
          <w:rFonts w:eastAsia="Times New Roman" w:cstheme="minorHAnsi"/>
          <w:b/>
          <w:bCs/>
          <w:color w:val="201F1E"/>
          <w:sz w:val="20"/>
          <w:szCs w:val="20"/>
        </w:rPr>
        <w:t>Abstract</w:t>
      </w:r>
      <w:r w:rsidRPr="006122C6">
        <w:rPr>
          <w:rFonts w:eastAsia="Times New Roman" w:cstheme="minorHAnsi"/>
          <w:color w:val="201F1E"/>
          <w:sz w:val="20"/>
          <w:szCs w:val="20"/>
        </w:rPr>
        <w:t xml:space="preserve"> :</w:t>
      </w:r>
      <w:proofErr w:type="gramEnd"/>
      <w:r w:rsidRPr="006122C6">
        <w:rPr>
          <w:rFonts w:eastAsia="Times New Roman" w:cstheme="minorHAnsi"/>
          <w:color w:val="201F1E"/>
          <w:sz w:val="20"/>
          <w:szCs w:val="20"/>
        </w:rPr>
        <w:t xml:space="preserve"> Quotient types are quite common in mathematics but they are rather difficult to implement in a programming language. For instance, one can easily define the type of pairs of integers, but in order to define the type of rational numbers, one needs to quotient by a relation, which is easier said than done. In the framework of monadic programming, datatypes are free algebras for a monad. Not all algebras for a monad are free, but they are all quotients of free algebras. An algebra for a monad is said to be projective if it is both a quotient and a subalgebra of a free algebra. We show that a natural family of projective algebras can be seen as algebras for a quotient monad. In other words, when a quotienting operation is nice enough that 1) the resulting algebra is a subalgebra of the free algebra and 2) it satisfies some naturality condition, then we obtain a monad that models the quotient type.</w:t>
      </w:r>
    </w:p>
    <w:p w14:paraId="2D2BE785" w14:textId="77777777" w:rsidR="006122C6" w:rsidRDefault="006122C6" w:rsidP="006122C6">
      <w:pPr>
        <w:pStyle w:val="NormalWeb"/>
        <w:numPr>
          <w:ilvl w:val="0"/>
          <w:numId w:val="1"/>
        </w:numPr>
        <w:rPr>
          <w:rFonts w:asciiTheme="minorHAnsi" w:hAnsiTheme="minorHAnsi" w:cstheme="minorHAnsi"/>
          <w:sz w:val="20"/>
          <w:szCs w:val="20"/>
        </w:rPr>
      </w:pPr>
      <w:r>
        <w:rPr>
          <w:rFonts w:asciiTheme="minorHAnsi" w:hAnsiTheme="minorHAnsi" w:cstheme="minorHAnsi"/>
          <w:sz w:val="20"/>
          <w:szCs w:val="20"/>
        </w:rPr>
        <w:t>Frederic Leblanc</w:t>
      </w:r>
    </w:p>
    <w:p w14:paraId="0F67B293" w14:textId="47B95CDA" w:rsidR="006122C6" w:rsidRPr="006122C6" w:rsidRDefault="006122C6" w:rsidP="006122C6">
      <w:pPr>
        <w:pStyle w:val="NormalWeb"/>
        <w:rPr>
          <w:rFonts w:asciiTheme="minorHAnsi" w:hAnsiTheme="minorHAnsi" w:cstheme="minorHAnsi"/>
          <w:sz w:val="20"/>
          <w:szCs w:val="20"/>
        </w:rPr>
      </w:pPr>
      <w:r w:rsidRPr="006122C6">
        <w:rPr>
          <w:rFonts w:asciiTheme="minorHAnsi" w:hAnsiTheme="minorHAnsi" w:cstheme="minorHAnsi"/>
          <w:b/>
          <w:bCs/>
          <w:color w:val="201F1E"/>
          <w:sz w:val="20"/>
          <w:szCs w:val="20"/>
          <w:bdr w:val="none" w:sz="0" w:space="0" w:color="auto" w:frame="1"/>
        </w:rPr>
        <w:t>Title</w:t>
      </w:r>
      <w:r w:rsidRPr="006122C6">
        <w:rPr>
          <w:rFonts w:asciiTheme="minorHAnsi" w:hAnsiTheme="minorHAnsi" w:cstheme="minorHAnsi"/>
          <w:color w:val="201F1E"/>
          <w:sz w:val="20"/>
          <w:szCs w:val="20"/>
          <w:bdr w:val="none" w:sz="0" w:space="0" w:color="auto" w:frame="1"/>
        </w:rPr>
        <w:t xml:space="preserve">: The isotropy </w:t>
      </w:r>
      <w:proofErr w:type="spellStart"/>
      <w:r w:rsidRPr="006122C6">
        <w:rPr>
          <w:rFonts w:asciiTheme="minorHAnsi" w:hAnsiTheme="minorHAnsi" w:cstheme="minorHAnsi"/>
          <w:color w:val="201F1E"/>
          <w:sz w:val="20"/>
          <w:szCs w:val="20"/>
          <w:bdr w:val="none" w:sz="0" w:space="0" w:color="auto" w:frame="1"/>
        </w:rPr>
        <w:t>Lawvere</w:t>
      </w:r>
      <w:proofErr w:type="spellEnd"/>
      <w:r w:rsidRPr="006122C6">
        <w:rPr>
          <w:rFonts w:asciiTheme="minorHAnsi" w:hAnsiTheme="minorHAnsi" w:cstheme="minorHAnsi"/>
          <w:color w:val="201F1E"/>
          <w:sz w:val="20"/>
          <w:szCs w:val="20"/>
          <w:bdr w:val="none" w:sz="0" w:space="0" w:color="auto" w:frame="1"/>
        </w:rPr>
        <w:t xml:space="preserve"> theory functor</w:t>
      </w:r>
    </w:p>
    <w:p w14:paraId="183A6661" w14:textId="77777777" w:rsidR="006122C6" w:rsidRPr="006122C6" w:rsidRDefault="006122C6" w:rsidP="006122C6">
      <w:pPr>
        <w:rPr>
          <w:rFonts w:eastAsia="Times New Roman" w:cstheme="minorHAnsi"/>
          <w:color w:val="201F1E"/>
          <w:sz w:val="20"/>
          <w:szCs w:val="20"/>
        </w:rPr>
      </w:pPr>
      <w:r w:rsidRPr="006122C6">
        <w:rPr>
          <w:rFonts w:eastAsia="Times New Roman" w:cstheme="minorHAnsi"/>
          <w:b/>
          <w:bCs/>
          <w:color w:val="201F1E"/>
          <w:sz w:val="20"/>
          <w:szCs w:val="20"/>
          <w:bdr w:val="none" w:sz="0" w:space="0" w:color="auto" w:frame="1"/>
        </w:rPr>
        <w:t>Abstract</w:t>
      </w:r>
      <w:r w:rsidRPr="006122C6">
        <w:rPr>
          <w:rFonts w:eastAsia="Times New Roman" w:cstheme="minorHAnsi"/>
          <w:color w:val="201F1E"/>
          <w:sz w:val="20"/>
          <w:szCs w:val="20"/>
          <w:bdr w:val="none" w:sz="0" w:space="0" w:color="auto" w:frame="1"/>
        </w:rPr>
        <w:t xml:space="preserve">: There is a canonical way to assign a </w:t>
      </w:r>
      <w:proofErr w:type="spellStart"/>
      <w:r w:rsidRPr="006122C6">
        <w:rPr>
          <w:rFonts w:eastAsia="Times New Roman" w:cstheme="minorHAnsi"/>
          <w:color w:val="201F1E"/>
          <w:sz w:val="20"/>
          <w:szCs w:val="20"/>
          <w:bdr w:val="none" w:sz="0" w:space="0" w:color="auto" w:frame="1"/>
        </w:rPr>
        <w:t>Lawvere</w:t>
      </w:r>
      <w:proofErr w:type="spellEnd"/>
      <w:r w:rsidRPr="006122C6">
        <w:rPr>
          <w:rFonts w:eastAsia="Times New Roman" w:cstheme="minorHAnsi"/>
          <w:color w:val="201F1E"/>
          <w:sz w:val="20"/>
          <w:szCs w:val="20"/>
          <w:bdr w:val="none" w:sz="0" w:space="0" w:color="auto" w:frame="1"/>
        </w:rPr>
        <w:t xml:space="preserve"> theory to each object of a category with specified finite products. However, this assignment is generally not functorial. In order to remedy this defect, we'll define the </w:t>
      </w:r>
      <w:proofErr w:type="spellStart"/>
      <w:r w:rsidRPr="006122C6">
        <w:rPr>
          <w:rFonts w:eastAsia="Times New Roman" w:cstheme="minorHAnsi"/>
          <w:color w:val="201F1E"/>
          <w:sz w:val="20"/>
          <w:szCs w:val="20"/>
          <w:bdr w:val="none" w:sz="0" w:space="0" w:color="auto" w:frame="1"/>
        </w:rPr>
        <w:t>istropy</w:t>
      </w:r>
      <w:proofErr w:type="spellEnd"/>
      <w:r w:rsidRPr="006122C6">
        <w:rPr>
          <w:rFonts w:eastAsia="Times New Roman" w:cstheme="minorHAnsi"/>
          <w:color w:val="201F1E"/>
          <w:sz w:val="20"/>
          <w:szCs w:val="20"/>
          <w:bdr w:val="none" w:sz="0" w:space="0" w:color="auto" w:frame="1"/>
        </w:rPr>
        <w:t xml:space="preserve"> </w:t>
      </w:r>
      <w:proofErr w:type="spellStart"/>
      <w:r w:rsidRPr="006122C6">
        <w:rPr>
          <w:rFonts w:eastAsia="Times New Roman" w:cstheme="minorHAnsi"/>
          <w:color w:val="201F1E"/>
          <w:sz w:val="20"/>
          <w:szCs w:val="20"/>
          <w:bdr w:val="none" w:sz="0" w:space="0" w:color="auto" w:frame="1"/>
        </w:rPr>
        <w:t>Lawvere</w:t>
      </w:r>
      <w:proofErr w:type="spellEnd"/>
      <w:r w:rsidRPr="006122C6">
        <w:rPr>
          <w:rFonts w:eastAsia="Times New Roman" w:cstheme="minorHAnsi"/>
          <w:color w:val="201F1E"/>
          <w:sz w:val="20"/>
          <w:szCs w:val="20"/>
          <w:bdr w:val="none" w:sz="0" w:space="0" w:color="auto" w:frame="1"/>
        </w:rPr>
        <w:t xml:space="preserve"> theory functor. Then we'll prove a theorem allowing us to calculate the isotropy </w:t>
      </w:r>
      <w:proofErr w:type="spellStart"/>
      <w:r w:rsidRPr="006122C6">
        <w:rPr>
          <w:rFonts w:eastAsia="Times New Roman" w:cstheme="minorHAnsi"/>
          <w:color w:val="201F1E"/>
          <w:sz w:val="20"/>
          <w:szCs w:val="20"/>
          <w:bdr w:val="none" w:sz="0" w:space="0" w:color="auto" w:frame="1"/>
        </w:rPr>
        <w:t>Lawvere</w:t>
      </w:r>
      <w:proofErr w:type="spellEnd"/>
      <w:r w:rsidRPr="006122C6">
        <w:rPr>
          <w:rFonts w:eastAsia="Times New Roman" w:cstheme="minorHAnsi"/>
          <w:color w:val="201F1E"/>
          <w:sz w:val="20"/>
          <w:szCs w:val="20"/>
          <w:bdr w:val="none" w:sz="0" w:space="0" w:color="auto" w:frame="1"/>
        </w:rPr>
        <w:t xml:space="preserve"> theory for categories of models of algebraic theories, and we'll survey a few examples. This work generalizes previous work on the isotropy group.</w:t>
      </w:r>
    </w:p>
    <w:p w14:paraId="13765AD4" w14:textId="6B9B8B4A" w:rsidR="006122C6" w:rsidRDefault="006122C6" w:rsidP="006122C6">
      <w:pPr>
        <w:rPr>
          <w:rFonts w:ascii="Calibri" w:eastAsia="Times New Roman" w:hAnsi="Calibri" w:cs="Calibri"/>
          <w:color w:val="201F1E"/>
          <w:sz w:val="22"/>
          <w:szCs w:val="22"/>
        </w:rPr>
      </w:pPr>
    </w:p>
    <w:p w14:paraId="493B7AF6" w14:textId="09E90A8F" w:rsidR="00F71A41" w:rsidRDefault="00F71A41" w:rsidP="006122C6">
      <w:pPr>
        <w:rPr>
          <w:rFonts w:ascii="Calibri" w:eastAsia="Times New Roman" w:hAnsi="Calibri" w:cs="Calibri"/>
          <w:color w:val="201F1E"/>
          <w:sz w:val="22"/>
          <w:szCs w:val="22"/>
        </w:rPr>
      </w:pPr>
    </w:p>
    <w:p w14:paraId="4C46C599" w14:textId="52175A85" w:rsidR="00F71A41" w:rsidRDefault="00F71A41" w:rsidP="006122C6">
      <w:pPr>
        <w:rPr>
          <w:rFonts w:ascii="Calibri" w:eastAsia="Times New Roman" w:hAnsi="Calibri" w:cs="Calibri"/>
          <w:color w:val="201F1E"/>
          <w:sz w:val="22"/>
          <w:szCs w:val="22"/>
        </w:rPr>
      </w:pPr>
    </w:p>
    <w:p w14:paraId="64F87548" w14:textId="2AB84A9C" w:rsidR="00F71A41" w:rsidRDefault="00F71A41" w:rsidP="006122C6">
      <w:pPr>
        <w:rPr>
          <w:rFonts w:ascii="Calibri" w:eastAsia="Times New Roman" w:hAnsi="Calibri" w:cs="Calibri"/>
          <w:color w:val="201F1E"/>
          <w:sz w:val="22"/>
          <w:szCs w:val="22"/>
        </w:rPr>
      </w:pPr>
    </w:p>
    <w:p w14:paraId="7B131B62" w14:textId="77777777" w:rsidR="00F71A41" w:rsidRPr="006122C6" w:rsidRDefault="00F71A41" w:rsidP="006122C6">
      <w:pPr>
        <w:rPr>
          <w:rFonts w:ascii="Calibri" w:eastAsia="Times New Roman" w:hAnsi="Calibri" w:cs="Calibri"/>
          <w:color w:val="201F1E"/>
          <w:sz w:val="22"/>
          <w:szCs w:val="22"/>
        </w:rPr>
      </w:pPr>
    </w:p>
    <w:p w14:paraId="0071F002" w14:textId="49D8F0DE" w:rsidR="006122C6" w:rsidRDefault="006122C6" w:rsidP="006122C6">
      <w:pPr>
        <w:pStyle w:val="NormalWeb"/>
        <w:numPr>
          <w:ilvl w:val="0"/>
          <w:numId w:val="1"/>
        </w:numPr>
        <w:rPr>
          <w:rFonts w:asciiTheme="minorHAnsi" w:hAnsiTheme="minorHAnsi" w:cstheme="minorHAnsi"/>
          <w:sz w:val="20"/>
          <w:szCs w:val="20"/>
        </w:rPr>
      </w:pPr>
      <w:r>
        <w:rPr>
          <w:rFonts w:asciiTheme="minorHAnsi" w:hAnsiTheme="minorHAnsi" w:cstheme="minorHAnsi"/>
          <w:sz w:val="20"/>
          <w:szCs w:val="20"/>
        </w:rPr>
        <w:lastRenderedPageBreak/>
        <w:t>Christian Williams</w:t>
      </w:r>
    </w:p>
    <w:p w14:paraId="08C09A2A" w14:textId="77777777" w:rsidR="006122C6" w:rsidRPr="006122C6" w:rsidRDefault="006122C6" w:rsidP="006122C6">
      <w:pPr>
        <w:textAlignment w:val="baseline"/>
        <w:rPr>
          <w:rFonts w:eastAsia="Times New Roman" w:cstheme="minorHAnsi"/>
          <w:color w:val="201F1E"/>
          <w:sz w:val="20"/>
          <w:szCs w:val="20"/>
        </w:rPr>
      </w:pPr>
      <w:r w:rsidRPr="006122C6">
        <w:rPr>
          <w:rFonts w:eastAsia="Times New Roman" w:cstheme="minorHAnsi"/>
          <w:b/>
          <w:bCs/>
          <w:color w:val="201F1E"/>
          <w:sz w:val="20"/>
          <w:szCs w:val="20"/>
        </w:rPr>
        <w:t xml:space="preserve">Title: </w:t>
      </w:r>
      <w:r w:rsidRPr="007071F3">
        <w:rPr>
          <w:rFonts w:eastAsia="Times New Roman" w:cstheme="minorHAnsi"/>
          <w:color w:val="201F1E"/>
          <w:sz w:val="20"/>
          <w:szCs w:val="20"/>
        </w:rPr>
        <w:t>Colors, Strings, and Beads: Category Theory for Children</w:t>
      </w:r>
      <w:r w:rsidRPr="006122C6">
        <w:rPr>
          <w:rFonts w:eastAsia="Times New Roman" w:cstheme="minorHAnsi"/>
          <w:color w:val="201F1E"/>
          <w:sz w:val="20"/>
          <w:szCs w:val="20"/>
        </w:rPr>
        <w:br/>
      </w:r>
    </w:p>
    <w:p w14:paraId="7DDE94E5" w14:textId="44AF3E60" w:rsidR="006122C6" w:rsidRDefault="006122C6" w:rsidP="006122C6">
      <w:pPr>
        <w:textAlignment w:val="baseline"/>
        <w:rPr>
          <w:rFonts w:eastAsia="Times New Roman" w:cstheme="minorHAnsi"/>
          <w:color w:val="201F1E"/>
          <w:sz w:val="20"/>
          <w:szCs w:val="20"/>
        </w:rPr>
      </w:pPr>
      <w:r w:rsidRPr="007071F3">
        <w:rPr>
          <w:rFonts w:eastAsia="Times New Roman" w:cstheme="minorHAnsi"/>
          <w:b/>
          <w:bCs/>
          <w:color w:val="201F1E"/>
          <w:sz w:val="20"/>
          <w:szCs w:val="20"/>
        </w:rPr>
        <w:t>Abstract</w:t>
      </w:r>
      <w:r w:rsidRPr="006122C6">
        <w:rPr>
          <w:rFonts w:eastAsia="Times New Roman" w:cstheme="minorHAnsi"/>
          <w:color w:val="201F1E"/>
          <w:sz w:val="20"/>
          <w:szCs w:val="20"/>
        </w:rPr>
        <w:t xml:space="preserve">: There is a graphical language for </w:t>
      </w:r>
      <w:proofErr w:type="spellStart"/>
      <w:r w:rsidRPr="006122C6">
        <w:rPr>
          <w:rFonts w:eastAsia="Times New Roman" w:cstheme="minorHAnsi"/>
          <w:color w:val="201F1E"/>
          <w:sz w:val="20"/>
          <w:szCs w:val="20"/>
        </w:rPr>
        <w:t>equipments</w:t>
      </w:r>
      <w:proofErr w:type="spellEnd"/>
      <w:r w:rsidRPr="006122C6">
        <w:rPr>
          <w:rFonts w:eastAsia="Times New Roman" w:cstheme="minorHAnsi"/>
          <w:color w:val="201F1E"/>
          <w:sz w:val="20"/>
          <w:szCs w:val="20"/>
        </w:rPr>
        <w:t xml:space="preserve">, which generalizes string diagrams for monoidal categories and bicategories. The language empowers users to understand fundamental concepts and theorems with striking facility and clarity. There is a corresponding syntax which interprets objects as types, </w:t>
      </w:r>
      <w:proofErr w:type="spellStart"/>
      <w:r w:rsidRPr="006122C6">
        <w:rPr>
          <w:rFonts w:eastAsia="Times New Roman" w:cstheme="minorHAnsi"/>
          <w:color w:val="201F1E"/>
          <w:sz w:val="20"/>
          <w:szCs w:val="20"/>
        </w:rPr>
        <w:t>proarrows</w:t>
      </w:r>
      <w:proofErr w:type="spellEnd"/>
      <w:r w:rsidRPr="006122C6">
        <w:rPr>
          <w:rFonts w:eastAsia="Times New Roman" w:cstheme="minorHAnsi"/>
          <w:color w:val="201F1E"/>
          <w:sz w:val="20"/>
          <w:szCs w:val="20"/>
        </w:rPr>
        <w:t xml:space="preserve"> as judgements, and squares as inference rules. Together, category theory and logic can be taught in a simple, colorful, and engaging way. To demonstrate, we show how the concepts of adjunction and extensions (in the equipment of relations) might be taught as early as elementary school.</w:t>
      </w:r>
    </w:p>
    <w:p w14:paraId="11F8C2F1" w14:textId="0F5B57C5" w:rsidR="00224167" w:rsidRDefault="00224167" w:rsidP="006122C6">
      <w:pPr>
        <w:textAlignment w:val="baseline"/>
        <w:rPr>
          <w:rFonts w:eastAsia="Times New Roman" w:cstheme="minorHAnsi"/>
          <w:color w:val="201F1E"/>
          <w:sz w:val="20"/>
          <w:szCs w:val="20"/>
        </w:rPr>
      </w:pPr>
    </w:p>
    <w:p w14:paraId="3E42C73B" w14:textId="6BADA596" w:rsidR="00224167" w:rsidRDefault="00224167" w:rsidP="00224167">
      <w:pPr>
        <w:pStyle w:val="ListParagraph"/>
        <w:numPr>
          <w:ilvl w:val="0"/>
          <w:numId w:val="1"/>
        </w:numPr>
        <w:textAlignment w:val="baseline"/>
        <w:rPr>
          <w:rFonts w:eastAsia="Times New Roman" w:cstheme="minorHAnsi"/>
          <w:color w:val="201F1E"/>
          <w:sz w:val="20"/>
          <w:szCs w:val="20"/>
        </w:rPr>
      </w:pPr>
      <w:r>
        <w:rPr>
          <w:rFonts w:eastAsia="Times New Roman" w:cstheme="minorHAnsi"/>
          <w:color w:val="201F1E"/>
          <w:sz w:val="20"/>
          <w:szCs w:val="20"/>
        </w:rPr>
        <w:t>Jason Parker</w:t>
      </w:r>
    </w:p>
    <w:p w14:paraId="5A6C8BAE" w14:textId="77777777" w:rsidR="00224167" w:rsidRDefault="00224167" w:rsidP="00224167">
      <w:pPr>
        <w:textAlignment w:val="baseline"/>
        <w:rPr>
          <w:rFonts w:eastAsia="Times New Roman" w:cstheme="minorHAnsi"/>
          <w:color w:val="000000"/>
          <w:sz w:val="20"/>
          <w:szCs w:val="20"/>
          <w:shd w:val="clear" w:color="auto" w:fill="FFFFFF"/>
        </w:rPr>
      </w:pPr>
    </w:p>
    <w:p w14:paraId="61B36F29" w14:textId="24152657" w:rsidR="00224167" w:rsidRPr="00224167" w:rsidRDefault="00224167" w:rsidP="00224167">
      <w:pPr>
        <w:textAlignment w:val="baseline"/>
        <w:rPr>
          <w:rFonts w:eastAsia="Times New Roman" w:cstheme="minorHAnsi"/>
          <w:color w:val="201F1E"/>
          <w:sz w:val="20"/>
          <w:szCs w:val="20"/>
        </w:rPr>
      </w:pPr>
      <w:r w:rsidRPr="00224167">
        <w:rPr>
          <w:rFonts w:eastAsia="Times New Roman" w:cstheme="minorHAnsi"/>
          <w:b/>
          <w:bCs/>
          <w:color w:val="000000"/>
          <w:sz w:val="20"/>
          <w:szCs w:val="20"/>
          <w:shd w:val="clear" w:color="auto" w:fill="FFFFFF"/>
        </w:rPr>
        <w:t>Title</w:t>
      </w:r>
      <w:r w:rsidRPr="00224167">
        <w:rPr>
          <w:rFonts w:eastAsia="Times New Roman" w:cstheme="minorHAnsi"/>
          <w:color w:val="000000"/>
          <w:sz w:val="20"/>
          <w:szCs w:val="20"/>
          <w:shd w:val="clear" w:color="auto" w:fill="FFFFFF"/>
        </w:rPr>
        <w:t>: </w:t>
      </w:r>
      <w:r w:rsidRPr="00224167">
        <w:rPr>
          <w:rFonts w:eastAsia="Times New Roman" w:cstheme="minorHAnsi"/>
          <w:color w:val="201F1E"/>
          <w:sz w:val="20"/>
          <w:szCs w:val="20"/>
        </w:rPr>
        <w:t>Presentations and algebraic colimits of enriched monads for a subcategory of arities</w:t>
      </w:r>
    </w:p>
    <w:p w14:paraId="3BBC5A20" w14:textId="77777777" w:rsidR="00224167" w:rsidRPr="00224167" w:rsidRDefault="00224167" w:rsidP="00224167">
      <w:pPr>
        <w:textAlignment w:val="baseline"/>
        <w:rPr>
          <w:rFonts w:eastAsia="Times New Roman" w:cstheme="minorHAnsi"/>
          <w:color w:val="201F1E"/>
          <w:sz w:val="20"/>
          <w:szCs w:val="20"/>
        </w:rPr>
      </w:pPr>
    </w:p>
    <w:p w14:paraId="2B1AD93D" w14:textId="49C4F5C3" w:rsidR="00224167" w:rsidRPr="00224167" w:rsidRDefault="00224167" w:rsidP="00224167">
      <w:pPr>
        <w:textAlignment w:val="baseline"/>
        <w:rPr>
          <w:rFonts w:eastAsia="Times New Roman" w:cstheme="minorHAnsi"/>
          <w:color w:val="201F1E"/>
          <w:sz w:val="20"/>
          <w:szCs w:val="20"/>
        </w:rPr>
      </w:pPr>
      <w:r w:rsidRPr="00224167">
        <w:rPr>
          <w:rFonts w:eastAsia="Times New Roman" w:cstheme="minorHAnsi"/>
          <w:b/>
          <w:bCs/>
          <w:color w:val="000000"/>
          <w:sz w:val="20"/>
          <w:szCs w:val="20"/>
          <w:shd w:val="clear" w:color="auto" w:fill="FFFFFF"/>
        </w:rPr>
        <w:t>Abstract</w:t>
      </w:r>
      <w:r w:rsidRPr="00224167">
        <w:rPr>
          <w:rFonts w:eastAsia="Times New Roman" w:cstheme="minorHAnsi"/>
          <w:color w:val="000000"/>
          <w:sz w:val="20"/>
          <w:szCs w:val="20"/>
          <w:shd w:val="clear" w:color="auto" w:fill="FFFFFF"/>
        </w:rPr>
        <w:t>:</w:t>
      </w:r>
      <w:r w:rsidRPr="00224167">
        <w:rPr>
          <w:rFonts w:eastAsia="Times New Roman" w:cstheme="minorHAnsi"/>
          <w:color w:val="201F1E"/>
          <w:sz w:val="20"/>
          <w:szCs w:val="20"/>
        </w:rPr>
        <w:t xml:space="preserve"> </w:t>
      </w:r>
      <w:r w:rsidRPr="00224167">
        <w:rPr>
          <w:rFonts w:eastAsia="Times New Roman" w:cstheme="minorHAnsi"/>
          <w:color w:val="000000"/>
          <w:sz w:val="20"/>
          <w:szCs w:val="20"/>
          <w:shd w:val="clear" w:color="auto" w:fill="FFFFFF"/>
        </w:rPr>
        <w:t xml:space="preserve">We present a general framework for studying signatures, presentations, and algebraic colimits of enriched monads for a subcategory of arities, even in enriched categories that are not locally presentable. Given any small subcategory of arities </w:t>
      </w:r>
      <w:proofErr w:type="gramStart"/>
      <w:r w:rsidRPr="00224167">
        <w:rPr>
          <w:rFonts w:eastAsia="Times New Roman" w:cstheme="minorHAnsi"/>
          <w:color w:val="000000"/>
          <w:sz w:val="20"/>
          <w:szCs w:val="20"/>
          <w:shd w:val="clear" w:color="auto" w:fill="FFFFFF"/>
        </w:rPr>
        <w:t>j :</w:t>
      </w:r>
      <w:proofErr w:type="gramEnd"/>
      <w:r w:rsidRPr="00224167">
        <w:rPr>
          <w:rFonts w:eastAsia="Times New Roman" w:cstheme="minorHAnsi"/>
          <w:color w:val="000000"/>
          <w:sz w:val="20"/>
          <w:szCs w:val="20"/>
          <w:shd w:val="clear" w:color="auto" w:fill="FFFFFF"/>
        </w:rPr>
        <w:t xml:space="preserve"> J -&gt; C  in an enriched category C satisfying certain assumptions, we show the existence of free J-</w:t>
      </w:r>
      <w:proofErr w:type="spellStart"/>
      <w:r w:rsidRPr="00224167">
        <w:rPr>
          <w:rFonts w:eastAsia="Times New Roman" w:cstheme="minorHAnsi"/>
          <w:color w:val="000000"/>
          <w:sz w:val="20"/>
          <w:szCs w:val="20"/>
          <w:shd w:val="clear" w:color="auto" w:fill="FFFFFF"/>
        </w:rPr>
        <w:t>ary</w:t>
      </w:r>
      <w:proofErr w:type="spellEnd"/>
      <w:r w:rsidRPr="00224167">
        <w:rPr>
          <w:rFonts w:eastAsia="Times New Roman" w:cstheme="minorHAnsi"/>
          <w:color w:val="000000"/>
          <w:sz w:val="20"/>
          <w:szCs w:val="20"/>
          <w:shd w:val="clear" w:color="auto" w:fill="FFFFFF"/>
        </w:rPr>
        <w:t xml:space="preserve"> monads on J-</w:t>
      </w:r>
      <w:proofErr w:type="spellStart"/>
      <w:r w:rsidRPr="00224167">
        <w:rPr>
          <w:rFonts w:eastAsia="Times New Roman" w:cstheme="minorHAnsi"/>
          <w:color w:val="000000"/>
          <w:sz w:val="20"/>
          <w:szCs w:val="20"/>
          <w:shd w:val="clear" w:color="auto" w:fill="FFFFFF"/>
        </w:rPr>
        <w:t>ary</w:t>
      </w:r>
      <w:proofErr w:type="spellEnd"/>
      <w:r w:rsidRPr="00224167">
        <w:rPr>
          <w:rFonts w:eastAsia="Times New Roman" w:cstheme="minorHAnsi"/>
          <w:color w:val="000000"/>
          <w:sz w:val="20"/>
          <w:szCs w:val="20"/>
          <w:shd w:val="clear" w:color="auto" w:fill="FFFFFF"/>
        </w:rPr>
        <w:t xml:space="preserve"> endofunctors and the existence of small algebraic colimits of J-</w:t>
      </w:r>
      <w:proofErr w:type="spellStart"/>
      <w:r w:rsidRPr="00224167">
        <w:rPr>
          <w:rFonts w:eastAsia="Times New Roman" w:cstheme="minorHAnsi"/>
          <w:color w:val="000000"/>
          <w:sz w:val="20"/>
          <w:szCs w:val="20"/>
          <w:shd w:val="clear" w:color="auto" w:fill="FFFFFF"/>
        </w:rPr>
        <w:t>ary</w:t>
      </w:r>
      <w:proofErr w:type="spellEnd"/>
      <w:r w:rsidRPr="00224167">
        <w:rPr>
          <w:rFonts w:eastAsia="Times New Roman" w:cstheme="minorHAnsi"/>
          <w:color w:val="000000"/>
          <w:sz w:val="20"/>
          <w:szCs w:val="20"/>
          <w:shd w:val="clear" w:color="auto" w:fill="FFFFFF"/>
        </w:rPr>
        <w:t xml:space="preserve"> monads, where a monad or endofunctor is J-</w:t>
      </w:r>
      <w:proofErr w:type="spellStart"/>
      <w:r w:rsidRPr="00224167">
        <w:rPr>
          <w:rFonts w:eastAsia="Times New Roman" w:cstheme="minorHAnsi"/>
          <w:color w:val="000000"/>
          <w:sz w:val="20"/>
          <w:szCs w:val="20"/>
          <w:shd w:val="clear" w:color="auto" w:fill="FFFFFF"/>
        </w:rPr>
        <w:t>ary</w:t>
      </w:r>
      <w:proofErr w:type="spellEnd"/>
      <w:r w:rsidRPr="00224167">
        <w:rPr>
          <w:rFonts w:eastAsia="Times New Roman" w:cstheme="minorHAnsi"/>
          <w:color w:val="000000"/>
          <w:sz w:val="20"/>
          <w:szCs w:val="20"/>
          <w:shd w:val="clear" w:color="auto" w:fill="FFFFFF"/>
        </w:rPr>
        <w:t xml:space="preserve"> if it preserves left Kan extensions along j . We then deduce that every signature or presentation generates a J-</w:t>
      </w:r>
      <w:proofErr w:type="spellStart"/>
      <w:r w:rsidRPr="00224167">
        <w:rPr>
          <w:rFonts w:eastAsia="Times New Roman" w:cstheme="minorHAnsi"/>
          <w:color w:val="000000"/>
          <w:sz w:val="20"/>
          <w:szCs w:val="20"/>
          <w:shd w:val="clear" w:color="auto" w:fill="FFFFFF"/>
        </w:rPr>
        <w:t>ary</w:t>
      </w:r>
      <w:proofErr w:type="spellEnd"/>
      <w:r w:rsidRPr="00224167">
        <w:rPr>
          <w:rFonts w:eastAsia="Times New Roman" w:cstheme="minorHAnsi"/>
          <w:color w:val="000000"/>
          <w:sz w:val="20"/>
          <w:szCs w:val="20"/>
          <w:shd w:val="clear" w:color="auto" w:fill="FFFFFF"/>
        </w:rPr>
        <w:t xml:space="preserve"> monad, and that every J-</w:t>
      </w:r>
      <w:proofErr w:type="spellStart"/>
      <w:r w:rsidRPr="00224167">
        <w:rPr>
          <w:rFonts w:eastAsia="Times New Roman" w:cstheme="minorHAnsi"/>
          <w:color w:val="000000"/>
          <w:sz w:val="20"/>
          <w:szCs w:val="20"/>
          <w:shd w:val="clear" w:color="auto" w:fill="FFFFFF"/>
        </w:rPr>
        <w:t>ary</w:t>
      </w:r>
      <w:proofErr w:type="spellEnd"/>
      <w:r w:rsidRPr="00224167">
        <w:rPr>
          <w:rFonts w:eastAsia="Times New Roman" w:cstheme="minorHAnsi"/>
          <w:color w:val="000000"/>
          <w:sz w:val="20"/>
          <w:szCs w:val="20"/>
          <w:shd w:val="clear" w:color="auto" w:fill="FFFFFF"/>
        </w:rPr>
        <w:t xml:space="preserve"> monad has a presentation; moreover, we show that J-</w:t>
      </w:r>
      <w:proofErr w:type="spellStart"/>
      <w:r w:rsidRPr="00224167">
        <w:rPr>
          <w:rFonts w:eastAsia="Times New Roman" w:cstheme="minorHAnsi"/>
          <w:color w:val="000000"/>
          <w:sz w:val="20"/>
          <w:szCs w:val="20"/>
          <w:shd w:val="clear" w:color="auto" w:fill="FFFFFF"/>
        </w:rPr>
        <w:t>ary</w:t>
      </w:r>
      <w:proofErr w:type="spellEnd"/>
      <w:r w:rsidRPr="00224167">
        <w:rPr>
          <w:rFonts w:eastAsia="Times New Roman" w:cstheme="minorHAnsi"/>
          <w:color w:val="000000"/>
          <w:sz w:val="20"/>
          <w:szCs w:val="20"/>
          <w:shd w:val="clear" w:color="auto" w:fill="FFFFFF"/>
        </w:rPr>
        <w:t xml:space="preserve"> monads are monadic over signatures. Our results subsume earlier results of Kelly, Power, and Lack on finitary monads and finitary signatures when C is a locally finitely presentable V-category over a locally finitely presentable closed category V. We conclude by showing that our main results hold for any suitable subcategory of arities in any locally bounded enriched category. Joint work with Rory </w:t>
      </w:r>
      <w:proofErr w:type="spellStart"/>
      <w:r w:rsidRPr="00224167">
        <w:rPr>
          <w:rFonts w:eastAsia="Times New Roman" w:cstheme="minorHAnsi"/>
          <w:color w:val="000000"/>
          <w:sz w:val="20"/>
          <w:szCs w:val="20"/>
          <w:shd w:val="clear" w:color="auto" w:fill="FFFFFF"/>
        </w:rPr>
        <w:t>Lucyshyn</w:t>
      </w:r>
      <w:proofErr w:type="spellEnd"/>
      <w:r w:rsidRPr="00224167">
        <w:rPr>
          <w:rFonts w:eastAsia="Times New Roman" w:cstheme="minorHAnsi"/>
          <w:color w:val="000000"/>
          <w:sz w:val="20"/>
          <w:szCs w:val="20"/>
          <w:shd w:val="clear" w:color="auto" w:fill="FFFFFF"/>
        </w:rPr>
        <w:t>-Wright.</w:t>
      </w:r>
    </w:p>
    <w:p w14:paraId="7FB65C1B" w14:textId="77777777" w:rsidR="00224167" w:rsidRPr="00224167" w:rsidRDefault="00224167" w:rsidP="00224167">
      <w:pPr>
        <w:textAlignment w:val="baseline"/>
        <w:rPr>
          <w:rFonts w:eastAsia="Times New Roman" w:cstheme="minorHAnsi"/>
          <w:color w:val="201F1E"/>
          <w:sz w:val="20"/>
          <w:szCs w:val="20"/>
        </w:rPr>
      </w:pPr>
    </w:p>
    <w:p w14:paraId="5F0303EF" w14:textId="77777777" w:rsidR="006122C6" w:rsidRPr="006122C6" w:rsidRDefault="006122C6" w:rsidP="006122C6">
      <w:pPr>
        <w:pStyle w:val="ListParagraph"/>
        <w:rPr>
          <w:rFonts w:eastAsia="Times New Roman" w:cstheme="minorHAnsi"/>
          <w:sz w:val="20"/>
          <w:szCs w:val="20"/>
        </w:rPr>
      </w:pPr>
    </w:p>
    <w:p w14:paraId="229D5861" w14:textId="77777777" w:rsidR="006122C6" w:rsidRDefault="006122C6" w:rsidP="006122C6">
      <w:pPr>
        <w:pStyle w:val="NormalWeb"/>
        <w:ind w:left="720"/>
        <w:rPr>
          <w:rFonts w:asciiTheme="minorHAnsi" w:hAnsiTheme="minorHAnsi" w:cstheme="minorHAnsi"/>
          <w:sz w:val="20"/>
          <w:szCs w:val="20"/>
        </w:rPr>
      </w:pPr>
    </w:p>
    <w:p w14:paraId="3436D61E" w14:textId="77777777" w:rsidR="006122C6" w:rsidRPr="006122C6" w:rsidRDefault="006122C6" w:rsidP="006122C6">
      <w:pPr>
        <w:pStyle w:val="NormalWeb"/>
        <w:ind w:left="720"/>
        <w:rPr>
          <w:rFonts w:asciiTheme="minorHAnsi" w:hAnsiTheme="minorHAnsi" w:cstheme="minorHAnsi"/>
          <w:sz w:val="20"/>
          <w:szCs w:val="20"/>
        </w:rPr>
      </w:pPr>
    </w:p>
    <w:p w14:paraId="4F692D9C" w14:textId="3A69F083" w:rsidR="006122C6" w:rsidRPr="006122C6" w:rsidRDefault="006122C6" w:rsidP="006122C6">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23130"/>
          <w:sz w:val="20"/>
          <w:szCs w:val="20"/>
        </w:rPr>
      </w:pPr>
    </w:p>
    <w:p w14:paraId="461FB146" w14:textId="77777777" w:rsidR="00E27EA4" w:rsidRPr="006122C6" w:rsidRDefault="00E27EA4" w:rsidP="00E27EA4">
      <w:pPr>
        <w:pStyle w:val="ListParagraph"/>
        <w:textAlignment w:val="baseline"/>
        <w:rPr>
          <w:rFonts w:eastAsia="Times New Roman" w:cstheme="minorHAnsi"/>
          <w:color w:val="000000"/>
          <w:sz w:val="20"/>
          <w:szCs w:val="20"/>
        </w:rPr>
      </w:pPr>
    </w:p>
    <w:p w14:paraId="1BB429A2" w14:textId="77777777" w:rsidR="00654EA9" w:rsidRPr="00E27EA4" w:rsidRDefault="00654EA9" w:rsidP="00654EA9">
      <w:pPr>
        <w:pStyle w:val="ListParagraph"/>
        <w:textAlignment w:val="baseline"/>
        <w:rPr>
          <w:rFonts w:eastAsia="Times New Roman" w:cstheme="minorHAnsi"/>
          <w:color w:val="201F1E"/>
          <w:sz w:val="20"/>
          <w:szCs w:val="20"/>
        </w:rPr>
      </w:pPr>
    </w:p>
    <w:p w14:paraId="3B40A716" w14:textId="77777777" w:rsidR="00214173" w:rsidRPr="00E27EA4" w:rsidRDefault="00214173" w:rsidP="00214173">
      <w:pPr>
        <w:pStyle w:val="NormalWeb"/>
        <w:ind w:left="720"/>
        <w:rPr>
          <w:rFonts w:asciiTheme="minorHAnsi" w:hAnsiTheme="minorHAnsi" w:cstheme="minorHAnsi"/>
          <w:sz w:val="20"/>
          <w:szCs w:val="20"/>
        </w:rPr>
      </w:pPr>
    </w:p>
    <w:p w14:paraId="362E06D3" w14:textId="1EC88EF7" w:rsidR="00214173" w:rsidRPr="00214173" w:rsidRDefault="00214173" w:rsidP="00214173">
      <w:pPr>
        <w:pStyle w:val="NormalWeb"/>
        <w:rPr>
          <w:rFonts w:asciiTheme="minorHAnsi" w:hAnsiTheme="minorHAnsi" w:cstheme="minorHAnsi"/>
          <w:sz w:val="20"/>
          <w:szCs w:val="20"/>
        </w:rPr>
      </w:pPr>
    </w:p>
    <w:p w14:paraId="0F216A0F" w14:textId="77777777" w:rsidR="00214173" w:rsidRPr="00214173" w:rsidRDefault="00214173" w:rsidP="00214173">
      <w:pPr>
        <w:pStyle w:val="NormalWeb"/>
        <w:rPr>
          <w:rFonts w:asciiTheme="minorHAnsi" w:hAnsiTheme="minorHAnsi" w:cstheme="minorHAnsi"/>
          <w:sz w:val="20"/>
          <w:szCs w:val="20"/>
        </w:rPr>
      </w:pPr>
    </w:p>
    <w:p w14:paraId="4CF263E3" w14:textId="1E466CDF" w:rsidR="00214173" w:rsidRDefault="00214173" w:rsidP="00214173">
      <w:pPr>
        <w:pStyle w:val="NormalWeb"/>
      </w:pPr>
    </w:p>
    <w:p w14:paraId="619F818C" w14:textId="09EEEAD0" w:rsidR="00214173" w:rsidRDefault="00214173" w:rsidP="00214173">
      <w:pPr>
        <w:pStyle w:val="NormalWeb"/>
      </w:pPr>
    </w:p>
    <w:p w14:paraId="7E598747" w14:textId="373A0E96" w:rsidR="00214173" w:rsidRPr="00214173" w:rsidRDefault="00214173" w:rsidP="00214173">
      <w:pPr>
        <w:pStyle w:val="NormalWeb"/>
        <w:spacing w:before="0" w:beforeAutospacing="0" w:after="0" w:afterAutospacing="0"/>
        <w:ind w:left="720"/>
        <w:rPr>
          <w:rFonts w:ascii="Calibri" w:hAnsi="Calibri" w:cs="Calibri"/>
          <w:color w:val="201F1E"/>
          <w:sz w:val="20"/>
          <w:szCs w:val="20"/>
        </w:rPr>
      </w:pPr>
    </w:p>
    <w:p w14:paraId="1F404AEC" w14:textId="77777777" w:rsidR="00214173" w:rsidRPr="00214173" w:rsidRDefault="00214173" w:rsidP="00214173">
      <w:pPr>
        <w:pStyle w:val="NormalWeb"/>
        <w:ind w:left="720"/>
        <w:rPr>
          <w:rFonts w:asciiTheme="minorHAnsi" w:hAnsiTheme="minorHAnsi" w:cstheme="minorHAnsi"/>
          <w:sz w:val="20"/>
          <w:szCs w:val="20"/>
        </w:rPr>
      </w:pPr>
    </w:p>
    <w:p w14:paraId="0595D071" w14:textId="413FEC95" w:rsidR="0026577F" w:rsidRPr="0026577F" w:rsidRDefault="0026577F" w:rsidP="0026577F">
      <w:pPr>
        <w:pStyle w:val="ListParagraph"/>
        <w:rPr>
          <w:rFonts w:eastAsia="Times New Roman" w:cstheme="minorHAnsi"/>
          <w:sz w:val="20"/>
          <w:szCs w:val="20"/>
        </w:rPr>
      </w:pPr>
    </w:p>
    <w:p w14:paraId="1664DF17" w14:textId="77777777" w:rsidR="0026577F" w:rsidRPr="0026577F" w:rsidRDefault="0026577F" w:rsidP="0026577F">
      <w:pPr>
        <w:pStyle w:val="ListParagraph"/>
        <w:rPr>
          <w:rFonts w:eastAsia="Times New Roman" w:cstheme="minorHAnsi"/>
          <w:sz w:val="20"/>
          <w:szCs w:val="20"/>
        </w:rPr>
      </w:pPr>
    </w:p>
    <w:p w14:paraId="74DF11B9" w14:textId="7B4C4D8C" w:rsidR="0026577F" w:rsidRPr="0026577F" w:rsidRDefault="0026577F" w:rsidP="0026577F">
      <w:pPr>
        <w:textAlignment w:val="baseline"/>
        <w:rPr>
          <w:rFonts w:eastAsia="Times New Roman" w:cstheme="minorHAnsi"/>
          <w:color w:val="201F1E"/>
          <w:sz w:val="20"/>
          <w:szCs w:val="20"/>
        </w:rPr>
      </w:pPr>
    </w:p>
    <w:p w14:paraId="0A80572A" w14:textId="77777777" w:rsidR="0026577F" w:rsidRPr="0026577F" w:rsidRDefault="0026577F" w:rsidP="0026577F">
      <w:pPr>
        <w:pStyle w:val="ListParagraph"/>
        <w:rPr>
          <w:rFonts w:cstheme="minorHAnsi"/>
          <w:sz w:val="20"/>
          <w:szCs w:val="20"/>
        </w:rPr>
      </w:pPr>
    </w:p>
    <w:sectPr w:rsidR="0026577F" w:rsidRPr="0026577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912E04"/>
    <w:multiLevelType w:val="hybridMultilevel"/>
    <w:tmpl w:val="AB30C65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77F"/>
    <w:rsid w:val="001902EB"/>
    <w:rsid w:val="00214173"/>
    <w:rsid w:val="00224167"/>
    <w:rsid w:val="0026577F"/>
    <w:rsid w:val="00453D07"/>
    <w:rsid w:val="006122C6"/>
    <w:rsid w:val="00654EA9"/>
    <w:rsid w:val="007071F3"/>
    <w:rsid w:val="00E27EA4"/>
    <w:rsid w:val="00F71A41"/>
    <w:rsid w:val="00FE3B2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180CABA"/>
  <w15:chartTrackingRefBased/>
  <w15:docId w15:val="{5F567F9F-F69B-4F4D-A3CB-D48F9FB3C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54EA9"/>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6577F"/>
  </w:style>
  <w:style w:type="paragraph" w:styleId="ListParagraph">
    <w:name w:val="List Paragraph"/>
    <w:basedOn w:val="Normal"/>
    <w:uiPriority w:val="34"/>
    <w:qFormat/>
    <w:rsid w:val="0026577F"/>
    <w:pPr>
      <w:ind w:left="720"/>
      <w:contextualSpacing/>
    </w:pPr>
  </w:style>
  <w:style w:type="paragraph" w:styleId="NormalWeb">
    <w:name w:val="Normal (Web)"/>
    <w:basedOn w:val="Normal"/>
    <w:uiPriority w:val="99"/>
    <w:unhideWhenUsed/>
    <w:rsid w:val="0026577F"/>
    <w:pPr>
      <w:spacing w:before="100" w:beforeAutospacing="1" w:after="100" w:afterAutospacing="1"/>
    </w:pPr>
    <w:rPr>
      <w:rFonts w:ascii="Times New Roman" w:eastAsia="Times New Roman" w:hAnsi="Times New Roman" w:cs="Times New Roman"/>
    </w:rPr>
  </w:style>
  <w:style w:type="character" w:customStyle="1" w:styleId="markr11oakaaj">
    <w:name w:val="markr11oakaaj"/>
    <w:basedOn w:val="DefaultParagraphFont"/>
    <w:rsid w:val="00214173"/>
  </w:style>
  <w:style w:type="character" w:customStyle="1" w:styleId="markjevpi4fk8">
    <w:name w:val="markjevpi4fk8"/>
    <w:basedOn w:val="DefaultParagraphFont"/>
    <w:rsid w:val="00214173"/>
  </w:style>
  <w:style w:type="character" w:customStyle="1" w:styleId="Heading2Char">
    <w:name w:val="Heading 2 Char"/>
    <w:basedOn w:val="DefaultParagraphFont"/>
    <w:link w:val="Heading2"/>
    <w:uiPriority w:val="9"/>
    <w:rsid w:val="00654EA9"/>
    <w:rPr>
      <w:rFonts w:ascii="Times New Roman" w:eastAsia="Times New Roman" w:hAnsi="Times New Roman" w:cs="Times New Roman"/>
      <w:b/>
      <w:bCs/>
      <w:sz w:val="36"/>
      <w:szCs w:val="36"/>
    </w:rPr>
  </w:style>
  <w:style w:type="paragraph" w:styleId="HTMLPreformatted">
    <w:name w:val="HTML Preformatted"/>
    <w:basedOn w:val="Normal"/>
    <w:link w:val="HTMLPreformattedChar"/>
    <w:uiPriority w:val="99"/>
    <w:semiHidden/>
    <w:unhideWhenUsed/>
    <w:rsid w:val="00E27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E27EA4"/>
    <w:rPr>
      <w:rFonts w:ascii="Courier New" w:eastAsia="Times New Roman" w:hAnsi="Courier New" w:cs="Courier New"/>
      <w:sz w:val="20"/>
      <w:szCs w:val="20"/>
    </w:rPr>
  </w:style>
  <w:style w:type="character" w:styleId="Hyperlink">
    <w:name w:val="Hyperlink"/>
    <w:basedOn w:val="DefaultParagraphFont"/>
    <w:uiPriority w:val="99"/>
    <w:semiHidden/>
    <w:unhideWhenUsed/>
    <w:rsid w:val="006122C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2272831">
      <w:bodyDiv w:val="1"/>
      <w:marLeft w:val="0"/>
      <w:marRight w:val="0"/>
      <w:marTop w:val="0"/>
      <w:marBottom w:val="0"/>
      <w:divBdr>
        <w:top w:val="none" w:sz="0" w:space="0" w:color="auto"/>
        <w:left w:val="none" w:sz="0" w:space="0" w:color="auto"/>
        <w:bottom w:val="none" w:sz="0" w:space="0" w:color="auto"/>
        <w:right w:val="none" w:sz="0" w:space="0" w:color="auto"/>
      </w:divBdr>
    </w:div>
    <w:div w:id="284429043">
      <w:bodyDiv w:val="1"/>
      <w:marLeft w:val="0"/>
      <w:marRight w:val="0"/>
      <w:marTop w:val="0"/>
      <w:marBottom w:val="0"/>
      <w:divBdr>
        <w:top w:val="none" w:sz="0" w:space="0" w:color="auto"/>
        <w:left w:val="none" w:sz="0" w:space="0" w:color="auto"/>
        <w:bottom w:val="none" w:sz="0" w:space="0" w:color="auto"/>
        <w:right w:val="none" w:sz="0" w:space="0" w:color="auto"/>
      </w:divBdr>
      <w:divsChild>
        <w:div w:id="977034986">
          <w:marLeft w:val="0"/>
          <w:marRight w:val="0"/>
          <w:marTop w:val="0"/>
          <w:marBottom w:val="0"/>
          <w:divBdr>
            <w:top w:val="none" w:sz="0" w:space="0" w:color="auto"/>
            <w:left w:val="none" w:sz="0" w:space="0" w:color="auto"/>
            <w:bottom w:val="none" w:sz="0" w:space="0" w:color="auto"/>
            <w:right w:val="none" w:sz="0" w:space="0" w:color="auto"/>
          </w:divBdr>
        </w:div>
        <w:div w:id="1699115769">
          <w:marLeft w:val="0"/>
          <w:marRight w:val="0"/>
          <w:marTop w:val="0"/>
          <w:marBottom w:val="0"/>
          <w:divBdr>
            <w:top w:val="none" w:sz="0" w:space="0" w:color="auto"/>
            <w:left w:val="none" w:sz="0" w:space="0" w:color="auto"/>
            <w:bottom w:val="none" w:sz="0" w:space="0" w:color="auto"/>
            <w:right w:val="none" w:sz="0" w:space="0" w:color="auto"/>
          </w:divBdr>
        </w:div>
        <w:div w:id="1965502301">
          <w:marLeft w:val="0"/>
          <w:marRight w:val="0"/>
          <w:marTop w:val="0"/>
          <w:marBottom w:val="0"/>
          <w:divBdr>
            <w:top w:val="none" w:sz="0" w:space="0" w:color="auto"/>
            <w:left w:val="none" w:sz="0" w:space="0" w:color="auto"/>
            <w:bottom w:val="none" w:sz="0" w:space="0" w:color="auto"/>
            <w:right w:val="none" w:sz="0" w:space="0" w:color="auto"/>
          </w:divBdr>
        </w:div>
      </w:divsChild>
    </w:div>
    <w:div w:id="305743061">
      <w:bodyDiv w:val="1"/>
      <w:marLeft w:val="0"/>
      <w:marRight w:val="0"/>
      <w:marTop w:val="0"/>
      <w:marBottom w:val="0"/>
      <w:divBdr>
        <w:top w:val="none" w:sz="0" w:space="0" w:color="auto"/>
        <w:left w:val="none" w:sz="0" w:space="0" w:color="auto"/>
        <w:bottom w:val="none" w:sz="0" w:space="0" w:color="auto"/>
        <w:right w:val="none" w:sz="0" w:space="0" w:color="auto"/>
      </w:divBdr>
      <w:divsChild>
        <w:div w:id="1235507306">
          <w:marLeft w:val="0"/>
          <w:marRight w:val="0"/>
          <w:marTop w:val="0"/>
          <w:marBottom w:val="0"/>
          <w:divBdr>
            <w:top w:val="none" w:sz="0" w:space="0" w:color="auto"/>
            <w:left w:val="none" w:sz="0" w:space="0" w:color="auto"/>
            <w:bottom w:val="none" w:sz="0" w:space="0" w:color="auto"/>
            <w:right w:val="none" w:sz="0" w:space="0" w:color="auto"/>
          </w:divBdr>
        </w:div>
        <w:div w:id="10958455">
          <w:marLeft w:val="0"/>
          <w:marRight w:val="0"/>
          <w:marTop w:val="0"/>
          <w:marBottom w:val="0"/>
          <w:divBdr>
            <w:top w:val="none" w:sz="0" w:space="0" w:color="auto"/>
            <w:left w:val="none" w:sz="0" w:space="0" w:color="auto"/>
            <w:bottom w:val="none" w:sz="0" w:space="0" w:color="auto"/>
            <w:right w:val="none" w:sz="0" w:space="0" w:color="auto"/>
          </w:divBdr>
        </w:div>
      </w:divsChild>
    </w:div>
    <w:div w:id="364063485">
      <w:bodyDiv w:val="1"/>
      <w:marLeft w:val="0"/>
      <w:marRight w:val="0"/>
      <w:marTop w:val="0"/>
      <w:marBottom w:val="0"/>
      <w:divBdr>
        <w:top w:val="none" w:sz="0" w:space="0" w:color="auto"/>
        <w:left w:val="none" w:sz="0" w:space="0" w:color="auto"/>
        <w:bottom w:val="none" w:sz="0" w:space="0" w:color="auto"/>
        <w:right w:val="none" w:sz="0" w:space="0" w:color="auto"/>
      </w:divBdr>
      <w:divsChild>
        <w:div w:id="438984828">
          <w:marLeft w:val="0"/>
          <w:marRight w:val="0"/>
          <w:marTop w:val="0"/>
          <w:marBottom w:val="0"/>
          <w:divBdr>
            <w:top w:val="none" w:sz="0" w:space="0" w:color="auto"/>
            <w:left w:val="none" w:sz="0" w:space="0" w:color="auto"/>
            <w:bottom w:val="none" w:sz="0" w:space="0" w:color="auto"/>
            <w:right w:val="none" w:sz="0" w:space="0" w:color="auto"/>
          </w:divBdr>
          <w:divsChild>
            <w:div w:id="807288016">
              <w:marLeft w:val="0"/>
              <w:marRight w:val="0"/>
              <w:marTop w:val="0"/>
              <w:marBottom w:val="0"/>
              <w:divBdr>
                <w:top w:val="none" w:sz="0" w:space="0" w:color="auto"/>
                <w:left w:val="none" w:sz="0" w:space="0" w:color="auto"/>
                <w:bottom w:val="none" w:sz="0" w:space="0" w:color="auto"/>
                <w:right w:val="none" w:sz="0" w:space="0" w:color="auto"/>
              </w:divBdr>
              <w:divsChild>
                <w:div w:id="1391264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586906">
      <w:bodyDiv w:val="1"/>
      <w:marLeft w:val="0"/>
      <w:marRight w:val="0"/>
      <w:marTop w:val="0"/>
      <w:marBottom w:val="0"/>
      <w:divBdr>
        <w:top w:val="none" w:sz="0" w:space="0" w:color="auto"/>
        <w:left w:val="none" w:sz="0" w:space="0" w:color="auto"/>
        <w:bottom w:val="none" w:sz="0" w:space="0" w:color="auto"/>
        <w:right w:val="none" w:sz="0" w:space="0" w:color="auto"/>
      </w:divBdr>
      <w:divsChild>
        <w:div w:id="1634409134">
          <w:marLeft w:val="0"/>
          <w:marRight w:val="0"/>
          <w:marTop w:val="0"/>
          <w:marBottom w:val="0"/>
          <w:divBdr>
            <w:top w:val="none" w:sz="0" w:space="0" w:color="auto"/>
            <w:left w:val="none" w:sz="0" w:space="0" w:color="auto"/>
            <w:bottom w:val="none" w:sz="0" w:space="0" w:color="auto"/>
            <w:right w:val="none" w:sz="0" w:space="0" w:color="auto"/>
          </w:divBdr>
          <w:divsChild>
            <w:div w:id="954943065">
              <w:marLeft w:val="0"/>
              <w:marRight w:val="0"/>
              <w:marTop w:val="0"/>
              <w:marBottom w:val="0"/>
              <w:divBdr>
                <w:top w:val="none" w:sz="0" w:space="0" w:color="auto"/>
                <w:left w:val="none" w:sz="0" w:space="0" w:color="auto"/>
                <w:bottom w:val="none" w:sz="0" w:space="0" w:color="auto"/>
                <w:right w:val="none" w:sz="0" w:space="0" w:color="auto"/>
              </w:divBdr>
              <w:divsChild>
                <w:div w:id="258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804041">
      <w:bodyDiv w:val="1"/>
      <w:marLeft w:val="0"/>
      <w:marRight w:val="0"/>
      <w:marTop w:val="0"/>
      <w:marBottom w:val="0"/>
      <w:divBdr>
        <w:top w:val="none" w:sz="0" w:space="0" w:color="auto"/>
        <w:left w:val="none" w:sz="0" w:space="0" w:color="auto"/>
        <w:bottom w:val="none" w:sz="0" w:space="0" w:color="auto"/>
        <w:right w:val="none" w:sz="0" w:space="0" w:color="auto"/>
      </w:divBdr>
    </w:div>
    <w:div w:id="691227057">
      <w:bodyDiv w:val="1"/>
      <w:marLeft w:val="0"/>
      <w:marRight w:val="0"/>
      <w:marTop w:val="0"/>
      <w:marBottom w:val="0"/>
      <w:divBdr>
        <w:top w:val="none" w:sz="0" w:space="0" w:color="auto"/>
        <w:left w:val="none" w:sz="0" w:space="0" w:color="auto"/>
        <w:bottom w:val="none" w:sz="0" w:space="0" w:color="auto"/>
        <w:right w:val="none" w:sz="0" w:space="0" w:color="auto"/>
      </w:divBdr>
      <w:divsChild>
        <w:div w:id="201791489">
          <w:marLeft w:val="0"/>
          <w:marRight w:val="0"/>
          <w:marTop w:val="0"/>
          <w:marBottom w:val="0"/>
          <w:divBdr>
            <w:top w:val="none" w:sz="0" w:space="0" w:color="auto"/>
            <w:left w:val="none" w:sz="0" w:space="0" w:color="auto"/>
            <w:bottom w:val="none" w:sz="0" w:space="0" w:color="auto"/>
            <w:right w:val="none" w:sz="0" w:space="0" w:color="auto"/>
          </w:divBdr>
        </w:div>
        <w:div w:id="2076783392">
          <w:marLeft w:val="0"/>
          <w:marRight w:val="0"/>
          <w:marTop w:val="0"/>
          <w:marBottom w:val="0"/>
          <w:divBdr>
            <w:top w:val="none" w:sz="0" w:space="0" w:color="auto"/>
            <w:left w:val="none" w:sz="0" w:space="0" w:color="auto"/>
            <w:bottom w:val="none" w:sz="0" w:space="0" w:color="auto"/>
            <w:right w:val="none" w:sz="0" w:space="0" w:color="auto"/>
          </w:divBdr>
        </w:div>
        <w:div w:id="1825126549">
          <w:marLeft w:val="0"/>
          <w:marRight w:val="0"/>
          <w:marTop w:val="0"/>
          <w:marBottom w:val="0"/>
          <w:divBdr>
            <w:top w:val="none" w:sz="0" w:space="0" w:color="auto"/>
            <w:left w:val="none" w:sz="0" w:space="0" w:color="auto"/>
            <w:bottom w:val="none" w:sz="0" w:space="0" w:color="auto"/>
            <w:right w:val="none" w:sz="0" w:space="0" w:color="auto"/>
          </w:divBdr>
        </w:div>
        <w:div w:id="1288975398">
          <w:marLeft w:val="0"/>
          <w:marRight w:val="0"/>
          <w:marTop w:val="0"/>
          <w:marBottom w:val="0"/>
          <w:divBdr>
            <w:top w:val="none" w:sz="0" w:space="0" w:color="auto"/>
            <w:left w:val="none" w:sz="0" w:space="0" w:color="auto"/>
            <w:bottom w:val="none" w:sz="0" w:space="0" w:color="auto"/>
            <w:right w:val="none" w:sz="0" w:space="0" w:color="auto"/>
          </w:divBdr>
        </w:div>
      </w:divsChild>
    </w:div>
    <w:div w:id="773330562">
      <w:bodyDiv w:val="1"/>
      <w:marLeft w:val="0"/>
      <w:marRight w:val="0"/>
      <w:marTop w:val="0"/>
      <w:marBottom w:val="0"/>
      <w:divBdr>
        <w:top w:val="none" w:sz="0" w:space="0" w:color="auto"/>
        <w:left w:val="none" w:sz="0" w:space="0" w:color="auto"/>
        <w:bottom w:val="none" w:sz="0" w:space="0" w:color="auto"/>
        <w:right w:val="none" w:sz="0" w:space="0" w:color="auto"/>
      </w:divBdr>
      <w:divsChild>
        <w:div w:id="1254361974">
          <w:marLeft w:val="0"/>
          <w:marRight w:val="0"/>
          <w:marTop w:val="0"/>
          <w:marBottom w:val="0"/>
          <w:divBdr>
            <w:top w:val="none" w:sz="0" w:space="0" w:color="auto"/>
            <w:left w:val="none" w:sz="0" w:space="0" w:color="auto"/>
            <w:bottom w:val="none" w:sz="0" w:space="0" w:color="auto"/>
            <w:right w:val="none" w:sz="0" w:space="0" w:color="auto"/>
          </w:divBdr>
          <w:divsChild>
            <w:div w:id="516844306">
              <w:marLeft w:val="0"/>
              <w:marRight w:val="0"/>
              <w:marTop w:val="0"/>
              <w:marBottom w:val="0"/>
              <w:divBdr>
                <w:top w:val="none" w:sz="0" w:space="0" w:color="auto"/>
                <w:left w:val="none" w:sz="0" w:space="0" w:color="auto"/>
                <w:bottom w:val="none" w:sz="0" w:space="0" w:color="auto"/>
                <w:right w:val="none" w:sz="0" w:space="0" w:color="auto"/>
              </w:divBdr>
              <w:divsChild>
                <w:div w:id="94380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963259">
      <w:bodyDiv w:val="1"/>
      <w:marLeft w:val="0"/>
      <w:marRight w:val="0"/>
      <w:marTop w:val="0"/>
      <w:marBottom w:val="0"/>
      <w:divBdr>
        <w:top w:val="none" w:sz="0" w:space="0" w:color="auto"/>
        <w:left w:val="none" w:sz="0" w:space="0" w:color="auto"/>
        <w:bottom w:val="none" w:sz="0" w:space="0" w:color="auto"/>
        <w:right w:val="none" w:sz="0" w:space="0" w:color="auto"/>
      </w:divBdr>
    </w:div>
    <w:div w:id="962619844">
      <w:bodyDiv w:val="1"/>
      <w:marLeft w:val="0"/>
      <w:marRight w:val="0"/>
      <w:marTop w:val="0"/>
      <w:marBottom w:val="0"/>
      <w:divBdr>
        <w:top w:val="none" w:sz="0" w:space="0" w:color="auto"/>
        <w:left w:val="none" w:sz="0" w:space="0" w:color="auto"/>
        <w:bottom w:val="none" w:sz="0" w:space="0" w:color="auto"/>
        <w:right w:val="none" w:sz="0" w:space="0" w:color="auto"/>
      </w:divBdr>
    </w:div>
    <w:div w:id="973409122">
      <w:bodyDiv w:val="1"/>
      <w:marLeft w:val="0"/>
      <w:marRight w:val="0"/>
      <w:marTop w:val="0"/>
      <w:marBottom w:val="0"/>
      <w:divBdr>
        <w:top w:val="none" w:sz="0" w:space="0" w:color="auto"/>
        <w:left w:val="none" w:sz="0" w:space="0" w:color="auto"/>
        <w:bottom w:val="none" w:sz="0" w:space="0" w:color="auto"/>
        <w:right w:val="none" w:sz="0" w:space="0" w:color="auto"/>
      </w:divBdr>
    </w:div>
    <w:div w:id="1145702732">
      <w:bodyDiv w:val="1"/>
      <w:marLeft w:val="0"/>
      <w:marRight w:val="0"/>
      <w:marTop w:val="0"/>
      <w:marBottom w:val="0"/>
      <w:divBdr>
        <w:top w:val="none" w:sz="0" w:space="0" w:color="auto"/>
        <w:left w:val="none" w:sz="0" w:space="0" w:color="auto"/>
        <w:bottom w:val="none" w:sz="0" w:space="0" w:color="auto"/>
        <w:right w:val="none" w:sz="0" w:space="0" w:color="auto"/>
      </w:divBdr>
      <w:divsChild>
        <w:div w:id="1993437454">
          <w:marLeft w:val="0"/>
          <w:marRight w:val="0"/>
          <w:marTop w:val="0"/>
          <w:marBottom w:val="0"/>
          <w:divBdr>
            <w:top w:val="none" w:sz="0" w:space="0" w:color="auto"/>
            <w:left w:val="none" w:sz="0" w:space="0" w:color="auto"/>
            <w:bottom w:val="none" w:sz="0" w:space="0" w:color="auto"/>
            <w:right w:val="none" w:sz="0" w:space="0" w:color="auto"/>
          </w:divBdr>
        </w:div>
        <w:div w:id="1092505194">
          <w:marLeft w:val="0"/>
          <w:marRight w:val="0"/>
          <w:marTop w:val="0"/>
          <w:marBottom w:val="0"/>
          <w:divBdr>
            <w:top w:val="none" w:sz="0" w:space="0" w:color="auto"/>
            <w:left w:val="none" w:sz="0" w:space="0" w:color="auto"/>
            <w:bottom w:val="none" w:sz="0" w:space="0" w:color="auto"/>
            <w:right w:val="none" w:sz="0" w:space="0" w:color="auto"/>
          </w:divBdr>
        </w:div>
        <w:div w:id="1200704221">
          <w:marLeft w:val="0"/>
          <w:marRight w:val="0"/>
          <w:marTop w:val="0"/>
          <w:marBottom w:val="0"/>
          <w:divBdr>
            <w:top w:val="none" w:sz="0" w:space="0" w:color="auto"/>
            <w:left w:val="none" w:sz="0" w:space="0" w:color="auto"/>
            <w:bottom w:val="none" w:sz="0" w:space="0" w:color="auto"/>
            <w:right w:val="none" w:sz="0" w:space="0" w:color="auto"/>
          </w:divBdr>
        </w:div>
        <w:div w:id="553662107">
          <w:marLeft w:val="0"/>
          <w:marRight w:val="0"/>
          <w:marTop w:val="0"/>
          <w:marBottom w:val="0"/>
          <w:divBdr>
            <w:top w:val="none" w:sz="0" w:space="0" w:color="auto"/>
            <w:left w:val="none" w:sz="0" w:space="0" w:color="auto"/>
            <w:bottom w:val="none" w:sz="0" w:space="0" w:color="auto"/>
            <w:right w:val="none" w:sz="0" w:space="0" w:color="auto"/>
          </w:divBdr>
        </w:div>
        <w:div w:id="1883862454">
          <w:marLeft w:val="0"/>
          <w:marRight w:val="0"/>
          <w:marTop w:val="0"/>
          <w:marBottom w:val="0"/>
          <w:divBdr>
            <w:top w:val="none" w:sz="0" w:space="0" w:color="auto"/>
            <w:left w:val="none" w:sz="0" w:space="0" w:color="auto"/>
            <w:bottom w:val="none" w:sz="0" w:space="0" w:color="auto"/>
            <w:right w:val="none" w:sz="0" w:space="0" w:color="auto"/>
          </w:divBdr>
        </w:div>
        <w:div w:id="1956057739">
          <w:marLeft w:val="0"/>
          <w:marRight w:val="0"/>
          <w:marTop w:val="0"/>
          <w:marBottom w:val="0"/>
          <w:divBdr>
            <w:top w:val="none" w:sz="0" w:space="0" w:color="auto"/>
            <w:left w:val="none" w:sz="0" w:space="0" w:color="auto"/>
            <w:bottom w:val="none" w:sz="0" w:space="0" w:color="auto"/>
            <w:right w:val="none" w:sz="0" w:space="0" w:color="auto"/>
          </w:divBdr>
        </w:div>
        <w:div w:id="1582982263">
          <w:marLeft w:val="0"/>
          <w:marRight w:val="0"/>
          <w:marTop w:val="0"/>
          <w:marBottom w:val="0"/>
          <w:divBdr>
            <w:top w:val="none" w:sz="0" w:space="0" w:color="auto"/>
            <w:left w:val="none" w:sz="0" w:space="0" w:color="auto"/>
            <w:bottom w:val="none" w:sz="0" w:space="0" w:color="auto"/>
            <w:right w:val="none" w:sz="0" w:space="0" w:color="auto"/>
          </w:divBdr>
        </w:div>
      </w:divsChild>
    </w:div>
    <w:div w:id="1232156049">
      <w:bodyDiv w:val="1"/>
      <w:marLeft w:val="0"/>
      <w:marRight w:val="0"/>
      <w:marTop w:val="0"/>
      <w:marBottom w:val="0"/>
      <w:divBdr>
        <w:top w:val="none" w:sz="0" w:space="0" w:color="auto"/>
        <w:left w:val="none" w:sz="0" w:space="0" w:color="auto"/>
        <w:bottom w:val="none" w:sz="0" w:space="0" w:color="auto"/>
        <w:right w:val="none" w:sz="0" w:space="0" w:color="auto"/>
      </w:divBdr>
      <w:divsChild>
        <w:div w:id="1873182427">
          <w:marLeft w:val="0"/>
          <w:marRight w:val="0"/>
          <w:marTop w:val="0"/>
          <w:marBottom w:val="0"/>
          <w:divBdr>
            <w:top w:val="none" w:sz="0" w:space="0" w:color="auto"/>
            <w:left w:val="none" w:sz="0" w:space="0" w:color="auto"/>
            <w:bottom w:val="none" w:sz="0" w:space="0" w:color="auto"/>
            <w:right w:val="none" w:sz="0" w:space="0" w:color="auto"/>
          </w:divBdr>
          <w:divsChild>
            <w:div w:id="694503585">
              <w:marLeft w:val="0"/>
              <w:marRight w:val="0"/>
              <w:marTop w:val="0"/>
              <w:marBottom w:val="0"/>
              <w:divBdr>
                <w:top w:val="none" w:sz="0" w:space="0" w:color="auto"/>
                <w:left w:val="none" w:sz="0" w:space="0" w:color="auto"/>
                <w:bottom w:val="none" w:sz="0" w:space="0" w:color="auto"/>
                <w:right w:val="none" w:sz="0" w:space="0" w:color="auto"/>
              </w:divBdr>
              <w:divsChild>
                <w:div w:id="791286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056619">
      <w:bodyDiv w:val="1"/>
      <w:marLeft w:val="0"/>
      <w:marRight w:val="0"/>
      <w:marTop w:val="0"/>
      <w:marBottom w:val="0"/>
      <w:divBdr>
        <w:top w:val="none" w:sz="0" w:space="0" w:color="auto"/>
        <w:left w:val="none" w:sz="0" w:space="0" w:color="auto"/>
        <w:bottom w:val="none" w:sz="0" w:space="0" w:color="auto"/>
        <w:right w:val="none" w:sz="0" w:space="0" w:color="auto"/>
      </w:divBdr>
      <w:divsChild>
        <w:div w:id="790704884">
          <w:marLeft w:val="0"/>
          <w:marRight w:val="0"/>
          <w:marTop w:val="0"/>
          <w:marBottom w:val="0"/>
          <w:divBdr>
            <w:top w:val="none" w:sz="0" w:space="0" w:color="auto"/>
            <w:left w:val="none" w:sz="0" w:space="0" w:color="auto"/>
            <w:bottom w:val="none" w:sz="0" w:space="0" w:color="auto"/>
            <w:right w:val="none" w:sz="0" w:space="0" w:color="auto"/>
          </w:divBdr>
          <w:divsChild>
            <w:div w:id="430123402">
              <w:marLeft w:val="0"/>
              <w:marRight w:val="0"/>
              <w:marTop w:val="0"/>
              <w:marBottom w:val="0"/>
              <w:divBdr>
                <w:top w:val="none" w:sz="0" w:space="0" w:color="auto"/>
                <w:left w:val="none" w:sz="0" w:space="0" w:color="auto"/>
                <w:bottom w:val="none" w:sz="0" w:space="0" w:color="auto"/>
                <w:right w:val="none" w:sz="0" w:space="0" w:color="auto"/>
              </w:divBdr>
              <w:divsChild>
                <w:div w:id="27795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972486">
      <w:bodyDiv w:val="1"/>
      <w:marLeft w:val="0"/>
      <w:marRight w:val="0"/>
      <w:marTop w:val="0"/>
      <w:marBottom w:val="0"/>
      <w:divBdr>
        <w:top w:val="none" w:sz="0" w:space="0" w:color="auto"/>
        <w:left w:val="none" w:sz="0" w:space="0" w:color="auto"/>
        <w:bottom w:val="none" w:sz="0" w:space="0" w:color="auto"/>
        <w:right w:val="none" w:sz="0" w:space="0" w:color="auto"/>
      </w:divBdr>
      <w:divsChild>
        <w:div w:id="1485926723">
          <w:marLeft w:val="0"/>
          <w:marRight w:val="0"/>
          <w:marTop w:val="0"/>
          <w:marBottom w:val="0"/>
          <w:divBdr>
            <w:top w:val="none" w:sz="0" w:space="0" w:color="auto"/>
            <w:left w:val="none" w:sz="0" w:space="0" w:color="auto"/>
            <w:bottom w:val="none" w:sz="0" w:space="0" w:color="auto"/>
            <w:right w:val="none" w:sz="0" w:space="0" w:color="auto"/>
          </w:divBdr>
          <w:divsChild>
            <w:div w:id="615720845">
              <w:marLeft w:val="0"/>
              <w:marRight w:val="0"/>
              <w:marTop w:val="0"/>
              <w:marBottom w:val="0"/>
              <w:divBdr>
                <w:top w:val="none" w:sz="0" w:space="0" w:color="auto"/>
                <w:left w:val="none" w:sz="0" w:space="0" w:color="auto"/>
                <w:bottom w:val="none" w:sz="0" w:space="0" w:color="auto"/>
                <w:right w:val="none" w:sz="0" w:space="0" w:color="auto"/>
              </w:divBdr>
              <w:divsChild>
                <w:div w:id="98304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0907008">
      <w:bodyDiv w:val="1"/>
      <w:marLeft w:val="0"/>
      <w:marRight w:val="0"/>
      <w:marTop w:val="0"/>
      <w:marBottom w:val="0"/>
      <w:divBdr>
        <w:top w:val="none" w:sz="0" w:space="0" w:color="auto"/>
        <w:left w:val="none" w:sz="0" w:space="0" w:color="auto"/>
        <w:bottom w:val="none" w:sz="0" w:space="0" w:color="auto"/>
        <w:right w:val="none" w:sz="0" w:space="0" w:color="auto"/>
      </w:divBdr>
      <w:divsChild>
        <w:div w:id="681930975">
          <w:marLeft w:val="0"/>
          <w:marRight w:val="0"/>
          <w:marTop w:val="0"/>
          <w:marBottom w:val="0"/>
          <w:divBdr>
            <w:top w:val="none" w:sz="0" w:space="0" w:color="auto"/>
            <w:left w:val="none" w:sz="0" w:space="0" w:color="auto"/>
            <w:bottom w:val="none" w:sz="0" w:space="0" w:color="auto"/>
            <w:right w:val="none" w:sz="0" w:space="0" w:color="auto"/>
          </w:divBdr>
        </w:div>
      </w:divsChild>
    </w:div>
    <w:div w:id="1498495500">
      <w:bodyDiv w:val="1"/>
      <w:marLeft w:val="0"/>
      <w:marRight w:val="0"/>
      <w:marTop w:val="0"/>
      <w:marBottom w:val="0"/>
      <w:divBdr>
        <w:top w:val="none" w:sz="0" w:space="0" w:color="auto"/>
        <w:left w:val="none" w:sz="0" w:space="0" w:color="auto"/>
        <w:bottom w:val="none" w:sz="0" w:space="0" w:color="auto"/>
        <w:right w:val="none" w:sz="0" w:space="0" w:color="auto"/>
      </w:divBdr>
      <w:divsChild>
        <w:div w:id="686906980">
          <w:marLeft w:val="0"/>
          <w:marRight w:val="0"/>
          <w:marTop w:val="0"/>
          <w:marBottom w:val="0"/>
          <w:divBdr>
            <w:top w:val="none" w:sz="0" w:space="0" w:color="auto"/>
            <w:left w:val="none" w:sz="0" w:space="0" w:color="auto"/>
            <w:bottom w:val="none" w:sz="0" w:space="0" w:color="auto"/>
            <w:right w:val="none" w:sz="0" w:space="0" w:color="auto"/>
          </w:divBdr>
        </w:div>
      </w:divsChild>
    </w:div>
    <w:div w:id="1752776393">
      <w:bodyDiv w:val="1"/>
      <w:marLeft w:val="0"/>
      <w:marRight w:val="0"/>
      <w:marTop w:val="0"/>
      <w:marBottom w:val="0"/>
      <w:divBdr>
        <w:top w:val="none" w:sz="0" w:space="0" w:color="auto"/>
        <w:left w:val="none" w:sz="0" w:space="0" w:color="auto"/>
        <w:bottom w:val="none" w:sz="0" w:space="0" w:color="auto"/>
        <w:right w:val="none" w:sz="0" w:space="0" w:color="auto"/>
      </w:divBdr>
      <w:divsChild>
        <w:div w:id="2125810396">
          <w:marLeft w:val="0"/>
          <w:marRight w:val="0"/>
          <w:marTop w:val="0"/>
          <w:marBottom w:val="0"/>
          <w:divBdr>
            <w:top w:val="none" w:sz="0" w:space="0" w:color="auto"/>
            <w:left w:val="none" w:sz="0" w:space="0" w:color="auto"/>
            <w:bottom w:val="none" w:sz="0" w:space="0" w:color="auto"/>
            <w:right w:val="none" w:sz="0" w:space="0" w:color="auto"/>
          </w:divBdr>
          <w:divsChild>
            <w:div w:id="1662350668">
              <w:marLeft w:val="0"/>
              <w:marRight w:val="0"/>
              <w:marTop w:val="0"/>
              <w:marBottom w:val="0"/>
              <w:divBdr>
                <w:top w:val="none" w:sz="0" w:space="0" w:color="auto"/>
                <w:left w:val="none" w:sz="0" w:space="0" w:color="auto"/>
                <w:bottom w:val="none" w:sz="0" w:space="0" w:color="auto"/>
                <w:right w:val="none" w:sz="0" w:space="0" w:color="auto"/>
              </w:divBdr>
              <w:divsChild>
                <w:div w:id="211766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643092">
      <w:bodyDiv w:val="1"/>
      <w:marLeft w:val="0"/>
      <w:marRight w:val="0"/>
      <w:marTop w:val="0"/>
      <w:marBottom w:val="0"/>
      <w:divBdr>
        <w:top w:val="none" w:sz="0" w:space="0" w:color="auto"/>
        <w:left w:val="none" w:sz="0" w:space="0" w:color="auto"/>
        <w:bottom w:val="none" w:sz="0" w:space="0" w:color="auto"/>
        <w:right w:val="none" w:sz="0" w:space="0" w:color="auto"/>
      </w:divBdr>
    </w:div>
    <w:div w:id="2145268405">
      <w:bodyDiv w:val="1"/>
      <w:marLeft w:val="0"/>
      <w:marRight w:val="0"/>
      <w:marTop w:val="0"/>
      <w:marBottom w:val="0"/>
      <w:divBdr>
        <w:top w:val="none" w:sz="0" w:space="0" w:color="auto"/>
        <w:left w:val="none" w:sz="0" w:space="0" w:color="auto"/>
        <w:bottom w:val="none" w:sz="0" w:space="0" w:color="auto"/>
        <w:right w:val="none" w:sz="0" w:space="0" w:color="auto"/>
      </w:divBdr>
      <w:divsChild>
        <w:div w:id="607003429">
          <w:marLeft w:val="0"/>
          <w:marRight w:val="0"/>
          <w:marTop w:val="0"/>
          <w:marBottom w:val="0"/>
          <w:divBdr>
            <w:top w:val="none" w:sz="0" w:space="0" w:color="auto"/>
            <w:left w:val="none" w:sz="0" w:space="0" w:color="auto"/>
            <w:bottom w:val="none" w:sz="0" w:space="0" w:color="auto"/>
            <w:right w:val="none" w:sz="0" w:space="0" w:color="auto"/>
          </w:divBdr>
        </w:div>
        <w:div w:id="1433092993">
          <w:marLeft w:val="0"/>
          <w:marRight w:val="0"/>
          <w:marTop w:val="0"/>
          <w:marBottom w:val="0"/>
          <w:divBdr>
            <w:top w:val="none" w:sz="0" w:space="0" w:color="auto"/>
            <w:left w:val="none" w:sz="0" w:space="0" w:color="auto"/>
            <w:bottom w:val="none" w:sz="0" w:space="0" w:color="auto"/>
            <w:right w:val="none" w:sz="0" w:space="0" w:color="auto"/>
          </w:divBdr>
        </w:div>
        <w:div w:id="1305239545">
          <w:marLeft w:val="0"/>
          <w:marRight w:val="0"/>
          <w:marTop w:val="0"/>
          <w:marBottom w:val="0"/>
          <w:divBdr>
            <w:top w:val="none" w:sz="0" w:space="0" w:color="auto"/>
            <w:left w:val="none" w:sz="0" w:space="0" w:color="auto"/>
            <w:bottom w:val="none" w:sz="0" w:space="0" w:color="auto"/>
            <w:right w:val="none" w:sz="0" w:space="0" w:color="auto"/>
          </w:divBdr>
        </w:div>
        <w:div w:id="20522228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6</Pages>
  <Words>2049</Words>
  <Characters>11683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Finkelstein</dc:creator>
  <cp:keywords/>
  <dc:description/>
  <cp:lastModifiedBy>Stacy Finkelstein</cp:lastModifiedBy>
  <cp:revision>6</cp:revision>
  <dcterms:created xsi:type="dcterms:W3CDTF">2021-11-02T20:30:00Z</dcterms:created>
  <dcterms:modified xsi:type="dcterms:W3CDTF">2021-11-03T15:40:00Z</dcterms:modified>
</cp:coreProperties>
</file>